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007A2750"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8799D">
        <w:rPr>
          <w:bCs/>
          <w:noProof w:val="0"/>
          <w:sz w:val="24"/>
          <w:szCs w:val="24"/>
        </w:rPr>
        <w:t>6</w:t>
      </w:r>
      <w:r>
        <w:rPr>
          <w:sz w:val="24"/>
          <w:szCs w:val="24"/>
        </w:rPr>
        <w:tab/>
      </w:r>
      <w:r w:rsidRPr="00A52C51">
        <w:t xml:space="preserve"> </w:t>
      </w:r>
      <w:r w:rsidRPr="00A52C51">
        <w:rPr>
          <w:bCs/>
          <w:noProof w:val="0"/>
          <w:sz w:val="24"/>
          <w:szCs w:val="24"/>
        </w:rPr>
        <w:t>R1-2</w:t>
      </w:r>
      <w:r w:rsidR="008F59F9">
        <w:rPr>
          <w:bCs/>
          <w:noProof w:val="0"/>
          <w:sz w:val="24"/>
          <w:szCs w:val="24"/>
        </w:rPr>
        <w:t>4</w:t>
      </w:r>
      <w:r w:rsidR="009E6EAE">
        <w:rPr>
          <w:bCs/>
          <w:noProof w:val="0"/>
          <w:sz w:val="24"/>
          <w:szCs w:val="24"/>
        </w:rPr>
        <w:t>01265</w:t>
      </w:r>
    </w:p>
    <w:p w14:paraId="36EC7A1D" w14:textId="7448CFA6" w:rsidR="004A360A" w:rsidRDefault="008F59F9" w:rsidP="004A360A">
      <w:pPr>
        <w:pStyle w:val="Header"/>
        <w:jc w:val="both"/>
        <w:rPr>
          <w:bCs/>
          <w:noProof w:val="0"/>
          <w:sz w:val="24"/>
          <w:szCs w:val="24"/>
        </w:rPr>
      </w:pPr>
      <w:r>
        <w:rPr>
          <w:bCs/>
          <w:noProof w:val="0"/>
          <w:sz w:val="24"/>
          <w:szCs w:val="24"/>
        </w:rPr>
        <w:t>Athens</w:t>
      </w:r>
      <w:r w:rsidR="00CD636A">
        <w:rPr>
          <w:bCs/>
          <w:noProof w:val="0"/>
          <w:sz w:val="24"/>
          <w:szCs w:val="24"/>
        </w:rPr>
        <w:t xml:space="preserve"> Greece</w:t>
      </w:r>
      <w:r w:rsidR="004A360A">
        <w:rPr>
          <w:bCs/>
          <w:noProof w:val="0"/>
          <w:sz w:val="24"/>
          <w:szCs w:val="24"/>
        </w:rPr>
        <w:t xml:space="preserve">, </w:t>
      </w:r>
      <w:r w:rsidR="00CD636A">
        <w:rPr>
          <w:bCs/>
          <w:noProof w:val="0"/>
          <w:sz w:val="24"/>
          <w:szCs w:val="24"/>
        </w:rPr>
        <w:t>February</w:t>
      </w:r>
      <w:r w:rsidR="004A360A">
        <w:rPr>
          <w:bCs/>
          <w:noProof w:val="0"/>
          <w:sz w:val="24"/>
          <w:szCs w:val="24"/>
        </w:rPr>
        <w:t xml:space="preserve"> </w:t>
      </w:r>
      <w:r w:rsidR="001E5CFF">
        <w:rPr>
          <w:bCs/>
          <w:noProof w:val="0"/>
          <w:sz w:val="24"/>
          <w:szCs w:val="24"/>
        </w:rPr>
        <w:t>26</w:t>
      </w:r>
      <w:r w:rsidR="001E5CFF">
        <w:rPr>
          <w:bCs/>
          <w:noProof w:val="0"/>
          <w:sz w:val="24"/>
          <w:szCs w:val="24"/>
          <w:vertAlign w:val="superscript"/>
        </w:rPr>
        <w:t>th</w:t>
      </w:r>
      <w:r w:rsidR="004A360A">
        <w:rPr>
          <w:bCs/>
          <w:noProof w:val="0"/>
          <w:sz w:val="24"/>
          <w:szCs w:val="24"/>
        </w:rPr>
        <w:t xml:space="preserve"> – </w:t>
      </w:r>
      <w:r w:rsidR="00CD636A">
        <w:rPr>
          <w:bCs/>
          <w:noProof w:val="0"/>
          <w:sz w:val="24"/>
          <w:szCs w:val="24"/>
        </w:rPr>
        <w:t>March</w:t>
      </w:r>
      <w:r w:rsidR="001E5CFF">
        <w:rPr>
          <w:bCs/>
          <w:noProof w:val="0"/>
          <w:sz w:val="24"/>
          <w:szCs w:val="24"/>
        </w:rPr>
        <w:t xml:space="preserve"> 1</w:t>
      </w:r>
      <w:r w:rsidR="001E5CFF">
        <w:rPr>
          <w:bCs/>
          <w:noProof w:val="0"/>
          <w:sz w:val="24"/>
          <w:szCs w:val="24"/>
          <w:vertAlign w:val="superscript"/>
        </w:rPr>
        <w:t>st</w:t>
      </w:r>
      <w:r w:rsidR="004A360A">
        <w:rPr>
          <w:bCs/>
          <w:noProof w:val="0"/>
          <w:sz w:val="24"/>
          <w:szCs w:val="24"/>
        </w:rPr>
        <w:t>, 202</w:t>
      </w:r>
      <w:r w:rsidR="00343D87">
        <w:rPr>
          <w:bCs/>
          <w:noProof w:val="0"/>
          <w:sz w:val="24"/>
          <w:szCs w:val="24"/>
        </w:rPr>
        <w:t>4</w:t>
      </w:r>
      <w:r w:rsidR="004A360A">
        <w:rPr>
          <w:bCs/>
          <w:noProof w:val="0"/>
          <w:sz w:val="24"/>
          <w:szCs w:val="24"/>
        </w:rPr>
        <w:t xml:space="preserve"> </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125F6AB1"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for AIoT</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8324D1" w:rsidRDefault="004A360A" w:rsidP="008324D1">
      <w:pPr>
        <w:pStyle w:val="Heading1"/>
        <w:numPr>
          <w:ilvl w:val="0"/>
          <w:numId w:val="18"/>
        </w:numPr>
        <w:ind w:left="360"/>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Introduction</w:t>
      </w:r>
    </w:p>
    <w:p w14:paraId="2889FA85" w14:textId="4E941DEA"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gained much attraction in the</w:t>
      </w:r>
      <w:r w:rsidR="00E11BE1">
        <w:rPr>
          <w:color w:val="000000" w:themeColor="text1"/>
          <w:sz w:val="24"/>
          <w:szCs w:val="24"/>
          <w:lang w:val="en-US"/>
        </w:rPr>
        <w:t xml:space="preserve"> domain of wireless communications</w:t>
      </w:r>
      <w:r>
        <w:rPr>
          <w:color w:val="000000" w:themeColor="text1"/>
          <w:sz w:val="24"/>
          <w:szCs w:val="24"/>
          <w:lang w:val="en-US"/>
        </w:rPr>
        <w:t>.</w:t>
      </w:r>
      <w:r w:rsidR="0029735C">
        <w:rPr>
          <w:color w:val="000000" w:themeColor="text1"/>
          <w:sz w:val="24"/>
          <w:szCs w:val="24"/>
          <w:lang w:val="en-US"/>
        </w:rPr>
        <w:t xml:space="preserve"> </w:t>
      </w:r>
      <w:r>
        <w:rPr>
          <w:color w:val="000000" w:themeColor="text1"/>
          <w:sz w:val="24"/>
          <w:szCs w:val="24"/>
          <w:lang w:val="en-US"/>
        </w:rPr>
        <w:t xml:space="preserve">It is </w:t>
      </w:r>
      <w:r w:rsidR="009F4A7D">
        <w:rPr>
          <w:color w:val="000000" w:themeColor="text1"/>
          <w:sz w:val="24"/>
          <w:szCs w:val="24"/>
          <w:lang w:val="en-US"/>
        </w:rPr>
        <w:t>expected</w:t>
      </w:r>
      <w:r>
        <w:rPr>
          <w:color w:val="000000" w:themeColor="text1"/>
          <w:sz w:val="24"/>
          <w:szCs w:val="24"/>
          <w:lang w:val="en-US"/>
        </w:rPr>
        <w:t xml:space="preserve"> </w:t>
      </w:r>
      <w:r w:rsidR="008A150F">
        <w:rPr>
          <w:color w:val="000000" w:themeColor="text1"/>
          <w:sz w:val="24"/>
          <w:szCs w:val="24"/>
          <w:lang w:val="en-US"/>
        </w:rPr>
        <w:t xml:space="preserve">that </w:t>
      </w:r>
      <w:r w:rsidR="00F25746">
        <w:rPr>
          <w:color w:val="000000" w:themeColor="text1"/>
          <w:sz w:val="24"/>
          <w:szCs w:val="24"/>
          <w:lang w:val="en-US"/>
        </w:rPr>
        <w:t xml:space="preserve">more things </w:t>
      </w:r>
      <w:r w:rsidR="008A150F">
        <w:rPr>
          <w:color w:val="000000" w:themeColor="text1"/>
          <w:sz w:val="24"/>
          <w:szCs w:val="24"/>
          <w:lang w:val="en-US"/>
        </w:rPr>
        <w:t>will</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D941C7">
        <w:rPr>
          <w:color w:val="000000" w:themeColor="text1"/>
          <w:sz w:val="24"/>
          <w:szCs w:val="24"/>
          <w:lang w:val="en-US"/>
        </w:rPr>
        <w:t xml:space="preserve">most of the existing technologies, the devices are </w:t>
      </w:r>
      <w:r w:rsidR="00492EBE">
        <w:rPr>
          <w:color w:val="000000" w:themeColor="text1"/>
          <w:sz w:val="24"/>
          <w:szCs w:val="24"/>
          <w:lang w:val="en-US"/>
        </w:rPr>
        <w:t>battery-powered</w:t>
      </w:r>
      <w:r w:rsidR="00702F0C">
        <w:rPr>
          <w:color w:val="000000" w:themeColor="text1"/>
          <w:sz w:val="24"/>
          <w:szCs w:val="24"/>
          <w:lang w:val="en-US"/>
        </w:rPr>
        <w:t>, which</w:t>
      </w:r>
      <w:r w:rsidR="00492EBE">
        <w:rPr>
          <w:color w:val="000000" w:themeColor="text1"/>
          <w:sz w:val="24"/>
          <w:szCs w:val="24"/>
          <w:lang w:val="en-US"/>
        </w:rPr>
        <w:t xml:space="preserve"> </w:t>
      </w:r>
      <w:r w:rsidR="00AA557E">
        <w:rPr>
          <w:color w:val="000000" w:themeColor="text1"/>
          <w:sz w:val="24"/>
          <w:szCs w:val="24"/>
          <w:lang w:val="en-US"/>
        </w:rPr>
        <w:t>have</w:t>
      </w:r>
      <w:r w:rsidR="00492EBE">
        <w:rPr>
          <w:color w:val="000000" w:themeColor="text1"/>
          <w:sz w:val="24"/>
          <w:szCs w:val="24"/>
          <w:lang w:val="en-US"/>
        </w:rPr>
        <w:t xml:space="preserve"> </w:t>
      </w:r>
      <w:r w:rsidR="00E659F5">
        <w:rPr>
          <w:color w:val="000000" w:themeColor="text1"/>
          <w:sz w:val="24"/>
          <w:szCs w:val="24"/>
          <w:lang w:val="en-US"/>
        </w:rPr>
        <w:t xml:space="preserve">a limited life cycle or </w:t>
      </w:r>
      <w:r w:rsidR="00E34BEE">
        <w:rPr>
          <w:color w:val="000000" w:themeColor="text1"/>
          <w:sz w:val="24"/>
          <w:szCs w:val="24"/>
          <w:lang w:val="en-US"/>
        </w:rPr>
        <w:t>need</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impossible to power all these </w:t>
      </w:r>
      <w:r w:rsidR="008D7477">
        <w:rPr>
          <w:color w:val="000000" w:themeColor="text1"/>
          <w:sz w:val="24"/>
          <w:szCs w:val="24"/>
          <w:lang w:val="en-US"/>
        </w:rPr>
        <w:t>devices</w:t>
      </w:r>
      <w:r w:rsidR="00E659F5">
        <w:rPr>
          <w:color w:val="000000" w:themeColor="text1"/>
          <w:sz w:val="24"/>
          <w:szCs w:val="24"/>
          <w:lang w:val="en-US"/>
        </w:rPr>
        <w:t xml:space="preserve"> or things through batter</w:t>
      </w:r>
      <w:r w:rsidR="007074D5">
        <w:rPr>
          <w:color w:val="000000" w:themeColor="text1"/>
          <w:sz w:val="24"/>
          <w:szCs w:val="24"/>
          <w:lang w:val="en-US"/>
        </w:rPr>
        <w:t>ies</w:t>
      </w:r>
      <w:r w:rsidR="00F67220">
        <w:rPr>
          <w:color w:val="000000" w:themeColor="text1"/>
          <w:sz w:val="24"/>
          <w:szCs w:val="24"/>
          <w:lang w:val="en-US"/>
        </w:rPr>
        <w:t xml:space="preserve">, which </w:t>
      </w:r>
      <w:r w:rsidR="00452FCD">
        <w:rPr>
          <w:color w:val="000000" w:themeColor="text1"/>
          <w:sz w:val="24"/>
          <w:szCs w:val="24"/>
          <w:lang w:val="en-US"/>
        </w:rPr>
        <w:t>leads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32FBF4C8" w14:textId="55D90D05" w:rsidR="00296457" w:rsidRDefault="008E1978" w:rsidP="004A360A">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 xml:space="preserve">target use case.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FE7782">
        <w:rPr>
          <w:color w:val="000000" w:themeColor="text1"/>
          <w:sz w:val="24"/>
          <w:szCs w:val="24"/>
          <w:lang w:val="en-US"/>
        </w:rPr>
        <w:t xml:space="preserve"> </w:t>
      </w:r>
      <w:r w:rsidR="009A0132">
        <w:rPr>
          <w:color w:val="000000" w:themeColor="text1"/>
          <w:sz w:val="24"/>
          <w:szCs w:val="24"/>
          <w:lang w:val="en-US"/>
        </w:rPr>
        <w:t xml:space="preserve">an SA and 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 xml:space="preserve">s. </w:t>
      </w:r>
      <w:r w:rsidR="0041302C">
        <w:rPr>
          <w:color w:val="000000" w:themeColor="text1"/>
          <w:sz w:val="24"/>
          <w:szCs w:val="24"/>
          <w:lang w:val="en-US"/>
        </w:rPr>
        <w:t>Based on the result of the RAN level study</w:t>
      </w:r>
      <w:r w:rsidR="00932C4A">
        <w:rPr>
          <w:color w:val="000000" w:themeColor="text1"/>
          <w:sz w:val="24"/>
          <w:szCs w:val="24"/>
          <w:lang w:val="en-US"/>
        </w:rPr>
        <w:t xml:space="preserve"> in Rel-19,</w:t>
      </w:r>
      <w:r w:rsidR="0041302C">
        <w:rPr>
          <w:color w:val="000000" w:themeColor="text1"/>
          <w:sz w:val="24"/>
          <w:szCs w:val="24"/>
          <w:lang w:val="en-US"/>
        </w:rPr>
        <w:t xml:space="preserve"> </w:t>
      </w:r>
      <w:r w:rsidR="00332B89">
        <w:rPr>
          <w:color w:val="000000" w:themeColor="text1"/>
          <w:sz w:val="24"/>
          <w:szCs w:val="24"/>
          <w:lang w:val="en-US"/>
        </w:rPr>
        <w:t xml:space="preserve">the </w:t>
      </w:r>
      <w:r w:rsidR="0041302C">
        <w:rPr>
          <w:color w:val="000000" w:themeColor="text1"/>
          <w:sz w:val="24"/>
          <w:szCs w:val="24"/>
          <w:lang w:val="en-US"/>
        </w:rPr>
        <w:t>following</w:t>
      </w:r>
      <w:r w:rsidR="00E34BEE">
        <w:rPr>
          <w:color w:val="000000" w:themeColor="text1"/>
          <w:sz w:val="24"/>
          <w:szCs w:val="24"/>
          <w:lang w:val="en-US"/>
        </w:rPr>
        <w:t xml:space="preserve"> </w:t>
      </w:r>
      <w:proofErr w:type="gramStart"/>
      <w:r w:rsidR="00332B89">
        <w:rPr>
          <w:color w:val="000000" w:themeColor="text1"/>
          <w:sz w:val="24"/>
          <w:szCs w:val="24"/>
          <w:lang w:val="en-US"/>
        </w:rPr>
        <w:t>SID</w:t>
      </w:r>
      <w:r w:rsidR="009A4259">
        <w:rPr>
          <w:color w:val="000000" w:themeColor="text1"/>
          <w:sz w:val="24"/>
          <w:szCs w:val="24"/>
          <w:lang w:val="en-US"/>
        </w:rPr>
        <w:t>[</w:t>
      </w:r>
      <w:proofErr w:type="gramEnd"/>
      <w:r w:rsidR="009A4259">
        <w:rPr>
          <w:color w:val="000000" w:themeColor="text1"/>
          <w:sz w:val="24"/>
          <w:szCs w:val="24"/>
          <w:lang w:val="en-US"/>
        </w:rPr>
        <w:t>1]</w:t>
      </w:r>
      <w:r w:rsidR="00332B89">
        <w:rPr>
          <w:color w:val="000000" w:themeColor="text1"/>
          <w:sz w:val="24"/>
          <w:szCs w:val="24"/>
          <w:lang w:val="en-US"/>
        </w:rPr>
        <w:t xml:space="preserve"> and guidance were given for the</w:t>
      </w:r>
      <w:r w:rsidR="007119D0">
        <w:rPr>
          <w:color w:val="000000" w:themeColor="text1"/>
          <w:sz w:val="24"/>
          <w:szCs w:val="24"/>
          <w:lang w:val="en-US"/>
        </w:rPr>
        <w:t xml:space="preserve"> RAN WG level </w:t>
      </w:r>
      <w:r w:rsidR="00332B89">
        <w:rPr>
          <w:color w:val="000000" w:themeColor="text1"/>
          <w:sz w:val="24"/>
          <w:szCs w:val="24"/>
          <w:lang w:val="en-US"/>
        </w:rPr>
        <w:t>study.</w:t>
      </w:r>
      <w:r w:rsidR="007119D0">
        <w:rPr>
          <w:color w:val="000000" w:themeColor="text1"/>
          <w:sz w:val="24"/>
          <w:szCs w:val="24"/>
          <w:lang w:val="en-US"/>
        </w:rPr>
        <w:t xml:space="preserve"> </w:t>
      </w:r>
    </w:p>
    <w:tbl>
      <w:tblPr>
        <w:tblStyle w:val="TableGrid"/>
        <w:tblW w:w="0" w:type="auto"/>
        <w:tblLook w:val="04A0" w:firstRow="1" w:lastRow="0" w:firstColumn="1" w:lastColumn="0" w:noHBand="0" w:noVBand="1"/>
      </w:tblPr>
      <w:tblGrid>
        <w:gridCol w:w="9629"/>
      </w:tblGrid>
      <w:tr w:rsidR="00855114" w14:paraId="42837987" w14:textId="77777777" w:rsidTr="00855114">
        <w:tc>
          <w:tcPr>
            <w:tcW w:w="9629" w:type="dxa"/>
          </w:tcPr>
          <w:p w14:paraId="48DA0323" w14:textId="77777777" w:rsidR="00855114" w:rsidRPr="00BC6E60" w:rsidRDefault="00855114" w:rsidP="00855114">
            <w:pPr>
              <w:spacing w:after="0"/>
              <w:rPr>
                <w:bCs/>
                <w:sz w:val="24"/>
                <w:szCs w:val="24"/>
                <w:u w:val="single"/>
                <w:lang w:val="en-US"/>
              </w:rPr>
            </w:pPr>
            <w:bookmarkStart w:id="2" w:name="_Hlk510705081"/>
            <w:r w:rsidRPr="00BC6E60">
              <w:rPr>
                <w:bCs/>
                <w:sz w:val="24"/>
                <w:szCs w:val="24"/>
                <w:u w:val="single"/>
                <w:lang w:val="en-US"/>
              </w:rPr>
              <w:t>General Scope</w:t>
            </w:r>
          </w:p>
          <w:p w14:paraId="6EB74069" w14:textId="77777777" w:rsidR="00855114" w:rsidRPr="00BC6E60" w:rsidRDefault="00855114" w:rsidP="00855114">
            <w:pPr>
              <w:spacing w:after="0"/>
              <w:rPr>
                <w:bCs/>
                <w:sz w:val="24"/>
                <w:szCs w:val="24"/>
                <w:lang w:val="en-US"/>
              </w:rPr>
            </w:pPr>
            <w:r w:rsidRPr="00BC6E60">
              <w:rPr>
                <w:bCs/>
                <w:sz w:val="24"/>
                <w:szCs w:val="24"/>
                <w:lang w:val="en-US"/>
              </w:rPr>
              <w:t>The definitions provided in TR 38.848 are taken into this SI, and the following are the exclusive general scope:</w:t>
            </w:r>
          </w:p>
          <w:p w14:paraId="072EEF2A"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The overall objective shall be to study a harmonized air interface design with minimized differences (where necessary) for Ambient IoT to enable the following devices:</w:t>
            </w:r>
          </w:p>
          <w:p w14:paraId="2E99CAD7" w14:textId="77777777" w:rsidR="00855114" w:rsidRPr="00BC6E60" w:rsidRDefault="00855114" w:rsidP="00855114">
            <w:pPr>
              <w:numPr>
                <w:ilvl w:val="0"/>
                <w:numId w:val="14"/>
              </w:numPr>
              <w:spacing w:after="0"/>
              <w:rPr>
                <w:bCs/>
                <w:sz w:val="24"/>
                <w:szCs w:val="24"/>
                <w:lang w:val="en-US"/>
              </w:rPr>
            </w:pPr>
            <w:r w:rsidRPr="00BC6E60">
              <w:rPr>
                <w:bCs/>
                <w:sz w:val="24"/>
                <w:szCs w:val="24"/>
                <w:lang w:val="en-US"/>
              </w:rPr>
              <w:t xml:space="preserve">~1 </w:t>
            </w:r>
            <w:r w:rsidRPr="00BC6E60">
              <w:rPr>
                <w:bCs/>
                <w:i/>
                <w:sz w:val="24"/>
                <w:szCs w:val="24"/>
                <w:lang w:val="en-US"/>
              </w:rPr>
              <w:t>µ</w:t>
            </w:r>
            <w:r w:rsidRPr="00BC6E60">
              <w:rPr>
                <w:bCs/>
                <w:sz w:val="24"/>
                <w:szCs w:val="24"/>
                <w:lang w:val="en-US"/>
              </w:rPr>
              <w:t>W peak power consumption,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neither DL nor UL amplification in the device. The device’s UL transmission is backscattered on a carrier wave provided externally.</w:t>
            </w:r>
          </w:p>
          <w:p w14:paraId="5D0776DE" w14:textId="77777777" w:rsidR="00855114" w:rsidRPr="00BC6E60" w:rsidRDefault="00855114" w:rsidP="00855114">
            <w:pPr>
              <w:numPr>
                <w:ilvl w:val="0"/>
                <w:numId w:val="14"/>
              </w:numPr>
              <w:spacing w:after="0"/>
              <w:rPr>
                <w:bCs/>
                <w:sz w:val="24"/>
                <w:szCs w:val="24"/>
                <w:lang w:val="en-US"/>
              </w:rPr>
            </w:pPr>
            <w:r w:rsidRPr="00BC6E60">
              <w:rPr>
                <w:bCs/>
                <w:sz w:val="24"/>
                <w:szCs w:val="24"/>
                <w:lang w:val="en-US"/>
              </w:rPr>
              <w:t xml:space="preserve">≤ a few hundred </w:t>
            </w:r>
            <w:r w:rsidRPr="00BC6E60">
              <w:rPr>
                <w:bCs/>
                <w:i/>
                <w:sz w:val="24"/>
                <w:szCs w:val="24"/>
                <w:lang w:val="en-US"/>
              </w:rPr>
              <w:t>µ</w:t>
            </w:r>
            <w:r w:rsidRPr="00BC6E60">
              <w:rPr>
                <w:bCs/>
                <w:sz w:val="24"/>
                <w:szCs w:val="24"/>
                <w:lang w:val="en-US"/>
              </w:rPr>
              <w:t>W peak power consumption</w:t>
            </w:r>
            <w:r w:rsidRPr="00BC6E60">
              <w:rPr>
                <w:bCs/>
                <w:sz w:val="24"/>
                <w:szCs w:val="24"/>
                <w:vertAlign w:val="superscript"/>
                <w:lang w:val="en-US"/>
              </w:rPr>
              <w:t>1</w:t>
            </w:r>
            <w:r w:rsidRPr="00BC6E60">
              <w:rPr>
                <w:bCs/>
                <w:sz w:val="24"/>
                <w:szCs w:val="24"/>
                <w:lang w:val="en-US"/>
              </w:rPr>
              <w:t>,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both DL and UL amplification in the device. The device’s UL transmission may be generated internally by the </w:t>
            </w:r>
            <w:proofErr w:type="gramStart"/>
            <w:r w:rsidRPr="00BC6E60">
              <w:rPr>
                <w:bCs/>
                <w:sz w:val="24"/>
                <w:szCs w:val="24"/>
                <w:lang w:val="en-US"/>
              </w:rPr>
              <w:t>device, or</w:t>
            </w:r>
            <w:proofErr w:type="gramEnd"/>
            <w:r w:rsidRPr="00BC6E60">
              <w:rPr>
                <w:bCs/>
                <w:sz w:val="24"/>
                <w:szCs w:val="24"/>
                <w:lang w:val="en-US"/>
              </w:rPr>
              <w:t xml:space="preserve"> be backscattered on a carrier wave provided externally.</w:t>
            </w:r>
          </w:p>
          <w:p w14:paraId="0267F78C" w14:textId="77777777" w:rsidR="00855114" w:rsidRPr="00BC6E60" w:rsidRDefault="00855114" w:rsidP="00855114">
            <w:pPr>
              <w:numPr>
                <w:ilvl w:val="0"/>
                <w:numId w:val="13"/>
              </w:numPr>
              <w:spacing w:after="0"/>
              <w:rPr>
                <w:bCs/>
                <w:sz w:val="24"/>
                <w:szCs w:val="24"/>
                <w:lang w:val="en-US"/>
              </w:rPr>
            </w:pPr>
            <w:proofErr w:type="gramStart"/>
            <w:r w:rsidRPr="00BC6E60">
              <w:rPr>
                <w:bCs/>
                <w:i/>
                <w:sz w:val="24"/>
                <w:szCs w:val="24"/>
                <w:lang w:val="en-US"/>
              </w:rPr>
              <w:t>X</w:t>
            </w:r>
            <w:r w:rsidRPr="00BC6E60">
              <w:rPr>
                <w:bCs/>
                <w:sz w:val="24"/>
                <w:szCs w:val="24"/>
                <w:lang w:val="en-US"/>
              </w:rPr>
              <w:t xml:space="preserve">  is</w:t>
            </w:r>
            <w:proofErr w:type="gramEnd"/>
            <w:r w:rsidRPr="00BC6E60">
              <w:rPr>
                <w:bCs/>
                <w:sz w:val="24"/>
                <w:szCs w:val="24"/>
                <w:lang w:val="en-US"/>
              </w:rPr>
              <w:t xml:space="preserve"> to be decided in WGs.</w:t>
            </w:r>
          </w:p>
          <w:p w14:paraId="6990619E" w14:textId="77777777" w:rsidR="00855114" w:rsidRPr="00BC6E60" w:rsidRDefault="00855114" w:rsidP="00855114">
            <w:pPr>
              <w:numPr>
                <w:ilvl w:val="0"/>
                <w:numId w:val="13"/>
              </w:numPr>
              <w:spacing w:after="0"/>
              <w:rPr>
                <w:bCs/>
                <w:sz w:val="24"/>
                <w:szCs w:val="24"/>
                <w:lang w:val="en-US"/>
              </w:rPr>
            </w:pPr>
            <w:r w:rsidRPr="00BC6E60">
              <w:rPr>
                <w:bCs/>
                <w:sz w:val="24"/>
                <w:szCs w:val="24"/>
                <w:lang w:val="en-US"/>
              </w:rPr>
              <w:t>Coverage design target: Maximum distance of 10-50 m with device indoors as per TR 38.848: “</w:t>
            </w:r>
            <w:r w:rsidRPr="00BC6E60">
              <w:rPr>
                <w:bCs/>
                <w:i/>
                <w:sz w:val="24"/>
                <w:szCs w:val="24"/>
                <w:lang w:val="en-US"/>
              </w:rPr>
              <w:t>…a range that WGs can sub-select within</w:t>
            </w:r>
            <w:r w:rsidRPr="00BC6E60">
              <w:rPr>
                <w:bCs/>
                <w:sz w:val="24"/>
                <w:szCs w:val="24"/>
                <w:lang w:val="en-US"/>
              </w:rPr>
              <w:t>”.</w:t>
            </w:r>
          </w:p>
          <w:p w14:paraId="62FDC73C" w14:textId="77777777" w:rsidR="00855114" w:rsidRDefault="00855114" w:rsidP="00855114">
            <w:pPr>
              <w:numPr>
                <w:ilvl w:val="0"/>
                <w:numId w:val="13"/>
              </w:numPr>
              <w:spacing w:after="0"/>
              <w:rPr>
                <w:bCs/>
                <w:sz w:val="24"/>
                <w:szCs w:val="24"/>
                <w:lang w:val="en-US"/>
              </w:rPr>
            </w:pPr>
            <w:r w:rsidRPr="00BC6E60">
              <w:rPr>
                <w:bCs/>
                <w:sz w:val="24"/>
                <w:szCs w:val="24"/>
                <w:lang w:val="en-US"/>
              </w:rPr>
              <w:t xml:space="preserve">For Topologies 1 &amp; 2 (UE as intermediate node under NW control) per TR 38.848, with no RRC states, no mobility (i.e. at least no cell selection/re-selection -like function), no HARQ, no ARQ. </w:t>
            </w:r>
          </w:p>
          <w:p w14:paraId="3CD13BAA" w14:textId="77777777" w:rsidR="00855114" w:rsidRPr="00BC6E60" w:rsidRDefault="00855114" w:rsidP="006C31B7">
            <w:pPr>
              <w:spacing w:after="0"/>
              <w:ind w:left="1080"/>
              <w:rPr>
                <w:bCs/>
                <w:sz w:val="24"/>
                <w:szCs w:val="24"/>
                <w:lang w:val="en-US"/>
              </w:rPr>
            </w:pPr>
          </w:p>
          <w:p w14:paraId="41EAADB1" w14:textId="77777777" w:rsidR="00855114" w:rsidRPr="00BC6E60" w:rsidRDefault="00855114" w:rsidP="00855114">
            <w:pPr>
              <w:spacing w:after="0"/>
              <w:rPr>
                <w:bCs/>
                <w:sz w:val="24"/>
                <w:szCs w:val="24"/>
                <w:lang w:val="en-US"/>
              </w:rPr>
            </w:pPr>
            <w:r w:rsidRPr="00BC6E60">
              <w:rPr>
                <w:bCs/>
                <w:sz w:val="24"/>
                <w:szCs w:val="24"/>
                <w:lang w:val="en-US"/>
              </w:rPr>
              <w:t xml:space="preserve">NOTE 1: It is to be understood that “≤ a few hundred </w:t>
            </w:r>
            <w:r w:rsidRPr="00BC6E60">
              <w:rPr>
                <w:bCs/>
                <w:i/>
                <w:sz w:val="24"/>
                <w:szCs w:val="24"/>
                <w:lang w:val="en-US"/>
              </w:rPr>
              <w:t>µ</w:t>
            </w:r>
            <w:r w:rsidRPr="00BC6E60">
              <w:rPr>
                <w:bCs/>
                <w:sz w:val="24"/>
                <w:szCs w:val="24"/>
                <w:lang w:val="en-US"/>
              </w:rPr>
              <w:t xml:space="preserve">W” means WGs are not tasked with setting a particular value, and that it will be for WG discussions to determine if a presented design with corresponding power consumption satisfies the “≤ a few hundred </w:t>
            </w:r>
            <w:r w:rsidRPr="00BC6E60">
              <w:rPr>
                <w:bCs/>
                <w:i/>
                <w:sz w:val="24"/>
                <w:szCs w:val="24"/>
                <w:lang w:val="en-US"/>
              </w:rPr>
              <w:t>µ</w:t>
            </w:r>
            <w:r w:rsidRPr="00BC6E60">
              <w:rPr>
                <w:bCs/>
                <w:sz w:val="24"/>
                <w:szCs w:val="24"/>
                <w:lang w:val="en-US"/>
              </w:rPr>
              <w:t>W” requirement.</w:t>
            </w:r>
          </w:p>
          <w:p w14:paraId="63163D55" w14:textId="77777777" w:rsidR="00855114" w:rsidRDefault="00855114" w:rsidP="00855114">
            <w:pPr>
              <w:spacing w:after="0"/>
              <w:rPr>
                <w:bCs/>
                <w:sz w:val="24"/>
                <w:szCs w:val="24"/>
                <w:u w:val="single"/>
                <w:lang w:val="en-US"/>
              </w:rPr>
            </w:pPr>
          </w:p>
          <w:p w14:paraId="1CFF6630" w14:textId="77777777" w:rsidR="00855114" w:rsidRPr="00BC6E60" w:rsidRDefault="00855114" w:rsidP="00855114">
            <w:pPr>
              <w:spacing w:after="0"/>
              <w:rPr>
                <w:bCs/>
                <w:sz w:val="24"/>
                <w:szCs w:val="24"/>
                <w:u w:val="single"/>
                <w:lang w:val="en-US"/>
              </w:rPr>
            </w:pPr>
          </w:p>
          <w:p w14:paraId="673BE481"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lastRenderedPageBreak/>
              <w:t>Deployment Scenarios with the following characteristics, referenced to the tables in Clause 4.2.2 of TR 38.848:</w:t>
            </w:r>
          </w:p>
          <w:p w14:paraId="7FBA2803" w14:textId="77777777" w:rsidR="00855114" w:rsidRPr="00BC6E60" w:rsidRDefault="00855114" w:rsidP="00855114">
            <w:pPr>
              <w:numPr>
                <w:ilvl w:val="0"/>
                <w:numId w:val="11"/>
              </w:numPr>
              <w:spacing w:after="0"/>
              <w:rPr>
                <w:bCs/>
                <w:sz w:val="24"/>
                <w:szCs w:val="24"/>
              </w:rPr>
            </w:pPr>
            <w:r w:rsidRPr="00BC6E60">
              <w:rPr>
                <w:bCs/>
                <w:sz w:val="24"/>
                <w:szCs w:val="24"/>
              </w:rPr>
              <w:t>Deployment scenario 1 with Topology 1</w:t>
            </w:r>
          </w:p>
          <w:p w14:paraId="239E04A9" w14:textId="77777777" w:rsidR="00855114" w:rsidRPr="00BC6E60" w:rsidRDefault="00855114" w:rsidP="00855114">
            <w:pPr>
              <w:numPr>
                <w:ilvl w:val="1"/>
                <w:numId w:val="11"/>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Micro-cell, co-site</w:t>
            </w:r>
          </w:p>
          <w:p w14:paraId="00258DC2" w14:textId="77777777" w:rsidR="00855114" w:rsidRPr="00BC6E60" w:rsidRDefault="00855114" w:rsidP="00855114">
            <w:pPr>
              <w:numPr>
                <w:ilvl w:val="0"/>
                <w:numId w:val="11"/>
              </w:numPr>
              <w:spacing w:after="0"/>
              <w:rPr>
                <w:bCs/>
                <w:sz w:val="24"/>
                <w:szCs w:val="24"/>
              </w:rPr>
            </w:pPr>
            <w:r w:rsidRPr="00BC6E60" w:rsidDel="00E300E7">
              <w:rPr>
                <w:bCs/>
                <w:sz w:val="24"/>
                <w:szCs w:val="24"/>
              </w:rPr>
              <w:t xml:space="preserve">  </w:t>
            </w:r>
            <w:r w:rsidRPr="00BC6E60">
              <w:rPr>
                <w:bCs/>
                <w:sz w:val="24"/>
                <w:szCs w:val="24"/>
              </w:rPr>
              <w:t>Deployment scenario 2 with Topology 2 and UE as intermediate node, under network control</w:t>
            </w:r>
          </w:p>
          <w:p w14:paraId="3BBBEE18" w14:textId="77777777" w:rsidR="00855114" w:rsidRPr="00BC6E60" w:rsidRDefault="00855114" w:rsidP="00855114">
            <w:pPr>
              <w:numPr>
                <w:ilvl w:val="1"/>
                <w:numId w:val="11"/>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Macro-cell, co-site</w:t>
            </w:r>
          </w:p>
          <w:p w14:paraId="33A9E56A" w14:textId="77777777" w:rsidR="00855114" w:rsidRPr="00BC6E60" w:rsidRDefault="00855114" w:rsidP="00855114">
            <w:pPr>
              <w:numPr>
                <w:ilvl w:val="1"/>
                <w:numId w:val="11"/>
              </w:numPr>
              <w:spacing w:after="0"/>
              <w:rPr>
                <w:bCs/>
                <w:sz w:val="24"/>
                <w:szCs w:val="24"/>
              </w:rPr>
            </w:pPr>
            <w:r w:rsidRPr="00BC6E60">
              <w:rPr>
                <w:bCs/>
                <w:sz w:val="24"/>
                <w:szCs w:val="24"/>
              </w:rPr>
              <w:t xml:space="preserve">The location of intermediate node is </w:t>
            </w:r>
            <w:proofErr w:type="gramStart"/>
            <w:r w:rsidRPr="00BC6E60">
              <w:rPr>
                <w:bCs/>
                <w:sz w:val="24"/>
                <w:szCs w:val="24"/>
              </w:rPr>
              <w:t>indoor</w:t>
            </w:r>
            <w:proofErr w:type="gramEnd"/>
          </w:p>
          <w:p w14:paraId="17D2DB71" w14:textId="77777777" w:rsidR="00855114" w:rsidRPr="00BC6E60" w:rsidRDefault="00855114" w:rsidP="00855114">
            <w:pPr>
              <w:numPr>
                <w:ilvl w:val="0"/>
                <w:numId w:val="12"/>
              </w:numPr>
              <w:spacing w:after="0"/>
              <w:rPr>
                <w:bCs/>
                <w:sz w:val="24"/>
                <w:szCs w:val="24"/>
                <w:lang w:val="en-US"/>
              </w:rPr>
            </w:pPr>
            <w:r w:rsidRPr="00BC6E60" w:rsidDel="00E300E7">
              <w:rPr>
                <w:bCs/>
                <w:sz w:val="24"/>
                <w:szCs w:val="24"/>
              </w:rPr>
              <w:t xml:space="preserve"> </w:t>
            </w:r>
            <w:r w:rsidRPr="00BC6E60">
              <w:rPr>
                <w:bCs/>
                <w:sz w:val="24"/>
                <w:szCs w:val="24"/>
                <w:lang w:val="en-US"/>
              </w:rPr>
              <w:t>FR1 licensed spectrum in FDD.</w:t>
            </w:r>
          </w:p>
          <w:p w14:paraId="0F393FEB"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Spectrum deployment in-band to NR, in guard-band to LTE/NR, in standalone band(s).</w:t>
            </w:r>
          </w:p>
          <w:p w14:paraId="2255C0E3"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Traffic types DO-DTT, DT, with focus on rUC1 (indoor inventory) and rUC4 (indoor command).</w:t>
            </w:r>
            <w:r w:rsidRPr="00BC6E60">
              <w:rPr>
                <w:bCs/>
                <w:sz w:val="24"/>
                <w:szCs w:val="24"/>
              </w:rPr>
              <w:t xml:space="preserve"> </w:t>
            </w:r>
          </w:p>
          <w:p w14:paraId="4ED585E0" w14:textId="77777777" w:rsidR="00855114" w:rsidRPr="00BC6E60" w:rsidRDefault="00855114" w:rsidP="00855114">
            <w:pPr>
              <w:numPr>
                <w:ilvl w:val="0"/>
                <w:numId w:val="11"/>
              </w:numPr>
              <w:spacing w:after="0"/>
              <w:rPr>
                <w:bCs/>
                <w:sz w:val="24"/>
                <w:szCs w:val="24"/>
              </w:rPr>
            </w:pPr>
            <w:r w:rsidRPr="00BC6E60">
              <w:rPr>
                <w:bCs/>
                <w:sz w:val="24"/>
                <w:szCs w:val="24"/>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7DD22A" w14:textId="77777777" w:rsidR="00855114" w:rsidRPr="00BC6E60" w:rsidRDefault="00855114" w:rsidP="00855114">
            <w:pPr>
              <w:spacing w:after="0"/>
              <w:rPr>
                <w:bCs/>
                <w:sz w:val="24"/>
                <w:szCs w:val="24"/>
                <w:lang w:val="en-US"/>
              </w:rPr>
            </w:pPr>
            <w:r w:rsidRPr="00BC6E60">
              <w:rPr>
                <w:bCs/>
                <w:sz w:val="24"/>
                <w:szCs w:val="24"/>
                <w:lang w:val="en-US"/>
              </w:rPr>
              <w:t>Transmission from Ambient IoT device (including backscattering when used) can occur at least in UL spectrum.</w:t>
            </w:r>
          </w:p>
          <w:p w14:paraId="25F495C3" w14:textId="77777777" w:rsidR="00855114" w:rsidRPr="00BC6E60" w:rsidRDefault="00855114" w:rsidP="00855114">
            <w:pPr>
              <w:spacing w:after="0"/>
              <w:rPr>
                <w:b/>
                <w:bCs/>
                <w:sz w:val="24"/>
                <w:szCs w:val="24"/>
              </w:rPr>
            </w:pPr>
          </w:p>
          <w:p w14:paraId="33222119" w14:textId="77777777" w:rsidR="00855114" w:rsidRPr="00BC6E60" w:rsidRDefault="00855114" w:rsidP="00855114">
            <w:pPr>
              <w:spacing w:after="0"/>
              <w:rPr>
                <w:b/>
                <w:bCs/>
                <w:sz w:val="24"/>
                <w:szCs w:val="24"/>
                <w:lang w:val="en-US"/>
              </w:rPr>
            </w:pPr>
            <w:r w:rsidRPr="00BC6E60">
              <w:rPr>
                <w:bCs/>
                <w:sz w:val="24"/>
                <w:szCs w:val="24"/>
                <w:lang w:val="en-US"/>
              </w:rPr>
              <w:t>The following objectives are set, within the General Scope:</w:t>
            </w:r>
          </w:p>
          <w:p w14:paraId="3F5C8BF5" w14:textId="77777777" w:rsidR="00855114" w:rsidRPr="00BC6E60" w:rsidRDefault="00855114" w:rsidP="00855114">
            <w:pPr>
              <w:numPr>
                <w:ilvl w:val="0"/>
                <w:numId w:val="9"/>
              </w:numPr>
              <w:spacing w:after="0"/>
              <w:rPr>
                <w:bCs/>
                <w:sz w:val="24"/>
                <w:szCs w:val="24"/>
                <w:lang w:val="en-US"/>
              </w:rPr>
            </w:pPr>
            <w:r w:rsidRPr="00BC6E60">
              <w:rPr>
                <w:bCs/>
                <w:sz w:val="24"/>
                <w:szCs w:val="24"/>
                <w:lang w:val="en-US"/>
              </w:rPr>
              <w:t>Evaluation assumptions</w:t>
            </w:r>
          </w:p>
          <w:p w14:paraId="5C72019B" w14:textId="77777777" w:rsidR="00855114" w:rsidRPr="00BC6E60" w:rsidRDefault="00855114" w:rsidP="00855114">
            <w:pPr>
              <w:numPr>
                <w:ilvl w:val="0"/>
                <w:numId w:val="10"/>
              </w:numPr>
              <w:spacing w:after="0"/>
              <w:rPr>
                <w:bCs/>
                <w:sz w:val="24"/>
                <w:szCs w:val="24"/>
                <w:lang w:val="en-US"/>
              </w:rPr>
            </w:pPr>
            <w:r w:rsidRPr="00BC6E60">
              <w:rPr>
                <w:bCs/>
                <w:sz w:val="24"/>
                <w:szCs w:val="24"/>
                <w:lang w:val="en-US"/>
              </w:rPr>
              <w:t>Conclude at least the following aspects of design targets left to WGs in Clause 5 (RAN design targets) of TR 38.848 [RAN1].</w:t>
            </w:r>
          </w:p>
          <w:p w14:paraId="1CB47BB7"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5.3: Applicable maximum distance target values(s)</w:t>
            </w:r>
          </w:p>
          <w:p w14:paraId="52FADE3E"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5.6: Refine the definition of latency suitable for use in RAN WGs</w:t>
            </w:r>
          </w:p>
          <w:p w14:paraId="7D2CC44A"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5.8: 2D distribution of devices</w:t>
            </w:r>
          </w:p>
          <w:p w14:paraId="39734DEF" w14:textId="77777777" w:rsidR="00855114" w:rsidRPr="00BC6E60" w:rsidRDefault="00855114" w:rsidP="00855114">
            <w:pPr>
              <w:numPr>
                <w:ilvl w:val="0"/>
                <w:numId w:val="10"/>
              </w:numPr>
              <w:spacing w:after="0"/>
              <w:rPr>
                <w:bCs/>
                <w:sz w:val="24"/>
                <w:szCs w:val="24"/>
                <w:lang w:val="en-US"/>
              </w:rPr>
            </w:pPr>
            <w:r w:rsidRPr="00BC6E60">
              <w:rPr>
                <w:bCs/>
                <w:sz w:val="24"/>
                <w:szCs w:val="24"/>
              </w:rPr>
              <w:t>Define necessary further evaluation assumptions of deployment scenarios for coverage and coexistence evaluations [RAN1, RAN4]</w:t>
            </w:r>
          </w:p>
          <w:p w14:paraId="178197D4" w14:textId="77777777" w:rsidR="00855114" w:rsidRPr="00BC6E60" w:rsidRDefault="00855114" w:rsidP="00855114">
            <w:pPr>
              <w:numPr>
                <w:ilvl w:val="0"/>
                <w:numId w:val="10"/>
              </w:numPr>
              <w:spacing w:after="0"/>
              <w:rPr>
                <w:bCs/>
                <w:sz w:val="24"/>
                <w:szCs w:val="24"/>
              </w:rPr>
            </w:pPr>
            <w:r w:rsidRPr="00BC6E60">
              <w:rPr>
                <w:rFonts w:hint="eastAsia"/>
                <w:bCs/>
                <w:sz w:val="24"/>
                <w:szCs w:val="24"/>
              </w:rPr>
              <w:t xml:space="preserve">Identify basic blocks/components of possible Ambient IoT </w:t>
            </w:r>
            <w:r w:rsidRPr="00BC6E60">
              <w:rPr>
                <w:bCs/>
                <w:sz w:val="24"/>
                <w:szCs w:val="24"/>
              </w:rPr>
              <w:t xml:space="preserve">device architectures, </w:t>
            </w:r>
            <w:proofErr w:type="gramStart"/>
            <w:r w:rsidRPr="00BC6E60">
              <w:rPr>
                <w:bCs/>
                <w:sz w:val="24"/>
                <w:szCs w:val="24"/>
              </w:rPr>
              <w:t>taking into account</w:t>
            </w:r>
            <w:proofErr w:type="gramEnd"/>
            <w:r w:rsidRPr="00BC6E60">
              <w:rPr>
                <w:bCs/>
                <w:sz w:val="24"/>
                <w:szCs w:val="24"/>
              </w:rPr>
              <w:t xml:space="preserve"> state of the art implementations of low-power low-complexity devices which meet the RAN design target for power consumption and complexity. [RAN1]</w:t>
            </w:r>
          </w:p>
          <w:p w14:paraId="61AA56DD" w14:textId="77777777" w:rsidR="00855114" w:rsidRPr="00BC6E60" w:rsidRDefault="00855114" w:rsidP="00855114">
            <w:pPr>
              <w:numPr>
                <w:ilvl w:val="0"/>
                <w:numId w:val="10"/>
              </w:numPr>
              <w:spacing w:after="0"/>
              <w:rPr>
                <w:bCs/>
                <w:sz w:val="24"/>
                <w:szCs w:val="24"/>
                <w:lang w:val="en-US"/>
              </w:rPr>
            </w:pPr>
            <w:r w:rsidRPr="00BC6E60">
              <w:rPr>
                <w:bCs/>
                <w:sz w:val="24"/>
                <w:szCs w:val="24"/>
                <w:lang w:val="en-US"/>
              </w:rPr>
              <w:t>Define link budget calculation for coverage, including whether/how to model carrier wave from node(s) inside or outside the connectivity topology.</w:t>
            </w:r>
          </w:p>
          <w:p w14:paraId="5ED334A0" w14:textId="77777777" w:rsidR="00855114" w:rsidRPr="00BC6E60" w:rsidRDefault="00855114" w:rsidP="00855114">
            <w:pPr>
              <w:spacing w:after="0"/>
              <w:rPr>
                <w:bCs/>
                <w:sz w:val="24"/>
                <w:szCs w:val="24"/>
              </w:rPr>
            </w:pPr>
            <w:r w:rsidRPr="00BC6E60">
              <w:rPr>
                <w:bCs/>
                <w:sz w:val="24"/>
                <w:szCs w:val="24"/>
                <w:lang w:val="en-US"/>
              </w:rPr>
              <w:t>NOTE: Assessment performance of the design targets is within the study of feasibility and necessity of proposals in the following objectives, e.g. by inspection of reference implementations in the field, simulations, analytically.</w:t>
            </w:r>
          </w:p>
          <w:p w14:paraId="322EA52D" w14:textId="77777777" w:rsidR="00855114" w:rsidRDefault="00855114" w:rsidP="004A360A">
            <w:pPr>
              <w:spacing w:after="0"/>
              <w:rPr>
                <w:bCs/>
                <w:sz w:val="24"/>
                <w:szCs w:val="24"/>
              </w:rPr>
            </w:pPr>
          </w:p>
        </w:tc>
      </w:tr>
    </w:tbl>
    <w:p w14:paraId="03E0431A" w14:textId="77777777" w:rsidR="002E4840" w:rsidRDefault="002E4840" w:rsidP="004A360A">
      <w:pPr>
        <w:spacing w:after="0"/>
        <w:rPr>
          <w:bCs/>
          <w:sz w:val="24"/>
          <w:szCs w:val="24"/>
        </w:rPr>
      </w:pPr>
    </w:p>
    <w:p w14:paraId="4245BC12" w14:textId="0941071C" w:rsidR="00623861" w:rsidRDefault="00762E0F" w:rsidP="004A360A">
      <w:pPr>
        <w:spacing w:after="0"/>
        <w:rPr>
          <w:bCs/>
          <w:sz w:val="24"/>
          <w:szCs w:val="24"/>
        </w:rPr>
      </w:pPr>
      <w:r>
        <w:rPr>
          <w:bCs/>
          <w:sz w:val="24"/>
          <w:szCs w:val="24"/>
        </w:rPr>
        <w:t xml:space="preserve">RAN1 SID for </w:t>
      </w:r>
      <w:r w:rsidR="0099032A">
        <w:rPr>
          <w:bCs/>
          <w:sz w:val="24"/>
          <w:szCs w:val="24"/>
        </w:rPr>
        <w:t>A</w:t>
      </w:r>
      <w:r>
        <w:rPr>
          <w:bCs/>
          <w:sz w:val="24"/>
          <w:szCs w:val="24"/>
        </w:rPr>
        <w:t xml:space="preserve">mbient IoT </w:t>
      </w:r>
      <w:r w:rsidR="00623861">
        <w:rPr>
          <w:bCs/>
          <w:sz w:val="24"/>
          <w:szCs w:val="24"/>
        </w:rPr>
        <w:t>in Rel-19.</w:t>
      </w:r>
    </w:p>
    <w:tbl>
      <w:tblPr>
        <w:tblStyle w:val="TableGrid"/>
        <w:tblW w:w="0" w:type="auto"/>
        <w:tblLook w:val="04A0" w:firstRow="1" w:lastRow="0" w:firstColumn="1" w:lastColumn="0" w:noHBand="0" w:noVBand="1"/>
      </w:tblPr>
      <w:tblGrid>
        <w:gridCol w:w="9629"/>
      </w:tblGrid>
      <w:tr w:rsidR="008B1636" w14:paraId="5546465E" w14:textId="77777777" w:rsidTr="008B1636">
        <w:tc>
          <w:tcPr>
            <w:tcW w:w="9629" w:type="dxa"/>
          </w:tcPr>
          <w:p w14:paraId="4F6EEAF1" w14:textId="77777777" w:rsidR="003D403B" w:rsidRPr="008B1636" w:rsidRDefault="003D403B" w:rsidP="003D403B">
            <w:pPr>
              <w:spacing w:after="0"/>
              <w:rPr>
                <w:bCs/>
                <w:sz w:val="24"/>
                <w:szCs w:val="24"/>
                <w:lang w:val="en-US"/>
              </w:rPr>
            </w:pPr>
            <w:r w:rsidRPr="008B1636">
              <w:rPr>
                <w:bCs/>
                <w:sz w:val="24"/>
                <w:szCs w:val="24"/>
                <w:lang w:val="en-US"/>
              </w:rPr>
              <w:t>For the Ambient IoT DL and UL:</w:t>
            </w:r>
          </w:p>
          <w:p w14:paraId="6D37F2A5"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Frame structure, synchronization and timing, random access (Moderator note: Grouped as issues related to timing)</w:t>
            </w:r>
          </w:p>
          <w:p w14:paraId="16648EA4"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Numerologies, bandwidths, and multiple access</w:t>
            </w:r>
          </w:p>
          <w:p w14:paraId="2AC0F63B"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Waveforms and modulations</w:t>
            </w:r>
          </w:p>
          <w:p w14:paraId="47B3084E"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 xml:space="preserve">Channel </w:t>
            </w:r>
            <w:proofErr w:type="gramStart"/>
            <w:r w:rsidRPr="008B1636">
              <w:rPr>
                <w:bCs/>
                <w:sz w:val="24"/>
                <w:szCs w:val="24"/>
                <w:lang w:val="en-US"/>
              </w:rPr>
              <w:t>coding</w:t>
            </w:r>
            <w:proofErr w:type="gramEnd"/>
          </w:p>
          <w:p w14:paraId="3A526E21"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 xml:space="preserve">Downlink channel/signal </w:t>
            </w:r>
            <w:proofErr w:type="gramStart"/>
            <w:r w:rsidRPr="008B1636">
              <w:rPr>
                <w:bCs/>
                <w:sz w:val="24"/>
                <w:szCs w:val="24"/>
                <w:lang w:val="en-US"/>
              </w:rPr>
              <w:t>aspects</w:t>
            </w:r>
            <w:proofErr w:type="gramEnd"/>
          </w:p>
          <w:p w14:paraId="0757C102"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Uplink channel/signal aspects</w:t>
            </w:r>
          </w:p>
          <w:p w14:paraId="4C94151C"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lastRenderedPageBreak/>
              <w:t>Scheduling and timing relationships</w:t>
            </w:r>
          </w:p>
          <w:p w14:paraId="67FAB387"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 xml:space="preserve">Study necessary characteristics of carrier-wave waveform for a carrier wave provided externally to the Ambient IoT device, including for interference handling at Ambient IoT UL receiver, and at NR </w:t>
            </w:r>
            <w:proofErr w:type="spellStart"/>
            <w:r w:rsidRPr="008B1636">
              <w:rPr>
                <w:bCs/>
                <w:sz w:val="24"/>
                <w:szCs w:val="24"/>
                <w:lang w:val="en-US"/>
              </w:rPr>
              <w:t>basestation</w:t>
            </w:r>
            <w:proofErr w:type="spellEnd"/>
            <w:r w:rsidRPr="008B1636">
              <w:rPr>
                <w:bCs/>
                <w:sz w:val="24"/>
                <w:szCs w:val="24"/>
                <w:lang w:val="en-US"/>
              </w:rPr>
              <w:t xml:space="preserve">. </w:t>
            </w:r>
          </w:p>
          <w:p w14:paraId="17C63283" w14:textId="77777777" w:rsidR="003D403B" w:rsidRPr="008B1636" w:rsidRDefault="003D403B" w:rsidP="003D403B">
            <w:pPr>
              <w:spacing w:after="0"/>
              <w:rPr>
                <w:bCs/>
                <w:sz w:val="24"/>
                <w:szCs w:val="24"/>
                <w:lang w:val="en-US"/>
              </w:rPr>
            </w:pPr>
            <w:r w:rsidRPr="008B1636">
              <w:rPr>
                <w:bCs/>
                <w:sz w:val="24"/>
                <w:szCs w:val="24"/>
              </w:rPr>
              <w:t>It is assumed from Ambient IoT device perspective no additional RAN1 impact for Topology 2 than Topology 1.</w:t>
            </w:r>
          </w:p>
          <w:p w14:paraId="0F3A93D7" w14:textId="77777777" w:rsidR="008B1636" w:rsidRDefault="008B1636" w:rsidP="001D01FB">
            <w:pPr>
              <w:spacing w:after="0"/>
              <w:rPr>
                <w:bCs/>
                <w:sz w:val="24"/>
                <w:szCs w:val="24"/>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2"/>
    <w:p w14:paraId="0C1401B8" w14:textId="77777777"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64D12B7C" w14:textId="42995A35" w:rsidR="002C3DD8" w:rsidRPr="00A86784" w:rsidRDefault="00C4550E" w:rsidP="00C4550E">
      <w:pPr>
        <w:pStyle w:val="Heading1"/>
        <w:rPr>
          <w:rFonts w:ascii="Times New Roman" w:hAnsi="Times New Roman" w:cs="Times New Roman"/>
          <w:b/>
          <w:bCs/>
          <w:color w:val="auto"/>
          <w:sz w:val="32"/>
          <w:szCs w:val="32"/>
        </w:rPr>
      </w:pPr>
      <w:r w:rsidRPr="00A86784">
        <w:rPr>
          <w:rFonts w:ascii="Times New Roman" w:hAnsi="Times New Roman" w:cs="Times New Roman"/>
          <w:b/>
          <w:bCs/>
          <w:color w:val="auto"/>
          <w:sz w:val="28"/>
          <w:szCs w:val="28"/>
        </w:rPr>
        <w:t xml:space="preserve">2.1 </w:t>
      </w:r>
      <w:r w:rsidR="00F91D44" w:rsidRPr="00A86784">
        <w:rPr>
          <w:rFonts w:ascii="Times New Roman" w:hAnsi="Times New Roman" w:cs="Times New Roman"/>
          <w:b/>
          <w:bCs/>
          <w:color w:val="auto"/>
          <w:sz w:val="28"/>
          <w:szCs w:val="28"/>
        </w:rPr>
        <w:t>Mode of Operation for Ambient IoT Devices</w:t>
      </w:r>
      <w:r w:rsidR="00F91D44" w:rsidRPr="00A86784">
        <w:rPr>
          <w:rFonts w:ascii="Times New Roman" w:hAnsi="Times New Roman" w:cs="Times New Roman"/>
          <w:b/>
          <w:bCs/>
        </w:rPr>
        <w:t xml:space="preserve"> </w:t>
      </w:r>
    </w:p>
    <w:p w14:paraId="28E9E685" w14:textId="54ECF678" w:rsidR="00DB3396" w:rsidRPr="00DB3396" w:rsidRDefault="00DB3396" w:rsidP="00DB3396">
      <w:pPr>
        <w:rPr>
          <w:lang w:val="en-IN"/>
        </w:rPr>
      </w:pPr>
      <w:r w:rsidRPr="00DB3396">
        <w:rPr>
          <w:lang w:val="en-IN"/>
        </w:rPr>
        <w:t>It has been agreed to study 2 topologies in the Release 19 study item</w:t>
      </w:r>
      <w:r w:rsidR="003600F6">
        <w:rPr>
          <w:lang w:val="en-IN"/>
        </w:rPr>
        <w:t xml:space="preserve"> [1]</w:t>
      </w:r>
      <w:r w:rsidRPr="00DB3396">
        <w:rPr>
          <w:lang w:val="en-IN"/>
        </w:rPr>
        <w:t>.</w:t>
      </w:r>
    </w:p>
    <w:p w14:paraId="303D55EF" w14:textId="35F1A4C2" w:rsidR="00DB3396" w:rsidRDefault="00DB3396" w:rsidP="00DB3396">
      <w:pPr>
        <w:rPr>
          <w:lang w:val="en-IN"/>
        </w:rPr>
      </w:pPr>
      <w:r w:rsidRPr="00DB3396">
        <w:rPr>
          <w:lang w:val="en-IN"/>
        </w:rPr>
        <w:t>In Topology 1</w:t>
      </w:r>
      <w:r w:rsidR="00796360">
        <w:rPr>
          <w:lang w:val="en-IN"/>
        </w:rPr>
        <w:t>(fig.1)</w:t>
      </w:r>
      <w:r w:rsidRPr="00DB3396">
        <w:rPr>
          <w:lang w:val="en-IN"/>
        </w:rPr>
        <w:t>, the Ambient IoT device directly and bidirectionally communicates with a base</w:t>
      </w:r>
      <w:r w:rsidR="00DB7464">
        <w:rPr>
          <w:lang w:val="en-IN"/>
        </w:rPr>
        <w:t xml:space="preserve"> </w:t>
      </w:r>
      <w:r w:rsidRPr="00DB3396">
        <w:rPr>
          <w:lang w:val="en-IN"/>
        </w:rPr>
        <w:t xml:space="preserve">station. The communication between the base station and the ambient IoT device includes Ambient IoT data and/or </w:t>
      </w:r>
      <w:r w:rsidR="00DB7464">
        <w:rPr>
          <w:lang w:val="en-IN"/>
        </w:rPr>
        <w:t>signaling</w:t>
      </w:r>
      <w:r w:rsidRPr="00DB3396">
        <w:rPr>
          <w:lang w:val="en-IN"/>
        </w:rPr>
        <w:t>. This topology includes the possibility that the BS transmitting to the Ambient IoT device is</w:t>
      </w:r>
      <w:r w:rsidR="00DB7464">
        <w:rPr>
          <w:lang w:val="en-IN"/>
        </w:rPr>
        <w:t xml:space="preserve"> </w:t>
      </w:r>
      <w:r w:rsidRPr="00DB3396">
        <w:rPr>
          <w:lang w:val="en-IN"/>
        </w:rPr>
        <w:t>different from the BS receiving from the Ambient IoT device.</w:t>
      </w:r>
    </w:p>
    <w:p w14:paraId="3C166E97" w14:textId="05E14720" w:rsidR="00DB3396" w:rsidRDefault="009876AF" w:rsidP="0000213F">
      <w:pPr>
        <w:jc w:val="center"/>
        <w:rPr>
          <w:lang w:val="en-IN"/>
        </w:rPr>
      </w:pPr>
      <w:r w:rsidRPr="00DB3396">
        <w:rPr>
          <w:b/>
          <w:lang w:val="en-IN"/>
        </w:rPr>
        <w:drawing>
          <wp:inline distT="0" distB="0" distL="0" distR="0" wp14:anchorId="43C6B4A5" wp14:editId="390CF0BD">
            <wp:extent cx="2352040" cy="1620520"/>
            <wp:effectExtent l="0" t="0" r="0" b="0"/>
            <wp:docPr id="1963011824"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011824" name="Picture 2" descr="A black background with a tower and a black background&#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2040" cy="1620520"/>
                    </a:xfrm>
                    <a:prstGeom prst="rect">
                      <a:avLst/>
                    </a:prstGeom>
                    <a:noFill/>
                    <a:ln>
                      <a:noFill/>
                    </a:ln>
                  </pic:spPr>
                </pic:pic>
              </a:graphicData>
            </a:graphic>
          </wp:inline>
        </w:drawing>
      </w:r>
      <w:bookmarkStart w:id="3" w:name="_heading=h.2grqrue"/>
      <w:bookmarkEnd w:id="3"/>
    </w:p>
    <w:p w14:paraId="7AED9C5C" w14:textId="12C124B2" w:rsidR="00796360" w:rsidRPr="00DB3396" w:rsidRDefault="00796360" w:rsidP="0000213F">
      <w:pPr>
        <w:jc w:val="center"/>
        <w:rPr>
          <w:lang w:val="en-IN"/>
        </w:rPr>
      </w:pPr>
      <w:r>
        <w:rPr>
          <w:lang w:val="en-IN"/>
        </w:rPr>
        <w:t>Figure 1</w:t>
      </w:r>
    </w:p>
    <w:p w14:paraId="6F9A7E1C" w14:textId="6398D43B" w:rsidR="00DB3396" w:rsidRDefault="00DB3396" w:rsidP="00DB3396">
      <w:pPr>
        <w:rPr>
          <w:lang w:val="en-IN"/>
        </w:rPr>
      </w:pPr>
      <w:r w:rsidRPr="00DB3396">
        <w:rPr>
          <w:lang w:val="en-IN"/>
        </w:rPr>
        <w:t>In Topology 2</w:t>
      </w:r>
      <w:r w:rsidR="00796360">
        <w:rPr>
          <w:lang w:val="en-IN"/>
        </w:rPr>
        <w:t>(fig.</w:t>
      </w:r>
      <w:r w:rsidR="00796360">
        <w:rPr>
          <w:lang w:val="en-IN"/>
        </w:rPr>
        <w:t>2</w:t>
      </w:r>
      <w:r w:rsidR="00796360">
        <w:rPr>
          <w:lang w:val="en-IN"/>
        </w:rPr>
        <w:t>)</w:t>
      </w:r>
      <w:r w:rsidRPr="00DB3396">
        <w:rPr>
          <w:lang w:val="en-IN"/>
        </w:rPr>
        <w:t xml:space="preserve">, the Ambient IoT device communicates bidirectionally with an intermediate node between the device and </w:t>
      </w:r>
      <w:r w:rsidR="00DB7464">
        <w:rPr>
          <w:lang w:val="en-IN"/>
        </w:rPr>
        <w:t xml:space="preserve">the </w:t>
      </w:r>
      <w:r w:rsidRPr="00DB3396">
        <w:rPr>
          <w:lang w:val="en-IN"/>
        </w:rPr>
        <w:t xml:space="preserve">base station. In this topology, the intermediate node can be </w:t>
      </w:r>
      <w:r w:rsidR="005A0E19">
        <w:rPr>
          <w:lang w:val="en-IN"/>
        </w:rPr>
        <w:t>a</w:t>
      </w:r>
      <w:r w:rsidRPr="00DB3396">
        <w:rPr>
          <w:lang w:val="en-IN"/>
        </w:rPr>
        <w:t xml:space="preserve"> UE, which is capable of Ambient IoT. The intermediate node transfers Ambient IoT data and/or </w:t>
      </w:r>
      <w:r w:rsidR="00DB7464">
        <w:rPr>
          <w:lang w:val="en-IN"/>
        </w:rPr>
        <w:t>signaling</w:t>
      </w:r>
      <w:r w:rsidRPr="00DB3396">
        <w:rPr>
          <w:lang w:val="en-IN"/>
        </w:rPr>
        <w:t xml:space="preserve"> between BS and the Ambient IoT device.</w:t>
      </w:r>
    </w:p>
    <w:p w14:paraId="06AFB03F" w14:textId="3C7F418E" w:rsidR="009876AF" w:rsidRDefault="009876AF" w:rsidP="0000213F">
      <w:pPr>
        <w:jc w:val="center"/>
      </w:pPr>
      <w:r w:rsidRPr="00DB3396">
        <w:rPr>
          <w:b/>
          <w:lang w:val="en-IN"/>
        </w:rPr>
        <w:drawing>
          <wp:inline distT="0" distB="0" distL="0" distR="0" wp14:anchorId="7902A89E" wp14:editId="760BB2E6">
            <wp:extent cx="3298190" cy="1620520"/>
            <wp:effectExtent l="0" t="0" r="0" b="0"/>
            <wp:docPr id="128233358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333589"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8190" cy="1620520"/>
                    </a:xfrm>
                    <a:prstGeom prst="rect">
                      <a:avLst/>
                    </a:prstGeom>
                    <a:noFill/>
                    <a:ln>
                      <a:noFill/>
                    </a:ln>
                  </pic:spPr>
                </pic:pic>
              </a:graphicData>
            </a:graphic>
          </wp:inline>
        </w:drawing>
      </w:r>
    </w:p>
    <w:p w14:paraId="76C0E785" w14:textId="49F6CCE0" w:rsidR="00796360" w:rsidRPr="00796360" w:rsidRDefault="00796360" w:rsidP="00796360">
      <w:pPr>
        <w:jc w:val="center"/>
        <w:rPr>
          <w:lang w:val="en-IN"/>
        </w:rPr>
      </w:pPr>
      <w:r>
        <w:rPr>
          <w:lang w:val="en-IN"/>
        </w:rPr>
        <w:t xml:space="preserve">Figure </w:t>
      </w:r>
      <w:r>
        <w:rPr>
          <w:lang w:val="en-IN"/>
        </w:rPr>
        <w:t>2</w:t>
      </w:r>
    </w:p>
    <w:p w14:paraId="786341A3" w14:textId="77777777" w:rsidR="00A010E3" w:rsidRDefault="00E83356" w:rsidP="00DB3396">
      <w:pPr>
        <w:rPr>
          <w:lang w:eastAsia="zh-CN"/>
        </w:rPr>
      </w:pPr>
      <w:r w:rsidRPr="00B85A22">
        <w:rPr>
          <w:lang w:eastAsia="zh-CN"/>
        </w:rPr>
        <w:t>Ambient IoT devices are expected to work on the principle of backscattering the carrier wave</w:t>
      </w:r>
      <w:r w:rsidR="00E80DA9">
        <w:rPr>
          <w:lang w:eastAsia="zh-CN"/>
        </w:rPr>
        <w:t xml:space="preserve"> </w:t>
      </w:r>
      <w:r w:rsidRPr="00B85A22">
        <w:rPr>
          <w:lang w:eastAsia="zh-CN"/>
        </w:rPr>
        <w:t xml:space="preserve">(CW). In this mode of operation, it is expected that the CW is provided externally, </w:t>
      </w:r>
      <w:r w:rsidR="0004627C">
        <w:rPr>
          <w:lang w:eastAsia="zh-CN"/>
        </w:rPr>
        <w:t xml:space="preserve">and for </w:t>
      </w:r>
      <w:r w:rsidR="006471B7">
        <w:rPr>
          <w:lang w:eastAsia="zh-CN"/>
        </w:rPr>
        <w:t>both</w:t>
      </w:r>
      <w:r w:rsidR="0004627C">
        <w:rPr>
          <w:lang w:eastAsia="zh-CN"/>
        </w:rPr>
        <w:t xml:space="preserve"> topolog</w:t>
      </w:r>
      <w:r w:rsidR="006471B7">
        <w:rPr>
          <w:lang w:eastAsia="zh-CN"/>
        </w:rPr>
        <w:t>y 1 and topology 2</w:t>
      </w:r>
      <w:r w:rsidR="0004627C">
        <w:rPr>
          <w:lang w:eastAsia="zh-CN"/>
        </w:rPr>
        <w:t xml:space="preserve">, CW </w:t>
      </w:r>
      <w:r w:rsidRPr="00B85A22">
        <w:rPr>
          <w:lang w:eastAsia="zh-CN"/>
        </w:rPr>
        <w:t>could be provided by the serving base station or an intermediate node</w:t>
      </w:r>
      <w:r w:rsidR="006471B7">
        <w:rPr>
          <w:lang w:eastAsia="zh-CN"/>
        </w:rPr>
        <w:t>.</w:t>
      </w:r>
      <w:r w:rsidRPr="00B85A22">
        <w:rPr>
          <w:lang w:eastAsia="zh-CN"/>
        </w:rPr>
        <w:t xml:space="preserve"> </w:t>
      </w:r>
      <w:r w:rsidR="006471B7">
        <w:rPr>
          <w:lang w:eastAsia="zh-CN"/>
        </w:rPr>
        <w:t>This is called the monostatic mode of operation, which requires full duplex capabilities at the serving base station or the serving UE,</w:t>
      </w:r>
      <w:r w:rsidRPr="00B85A22">
        <w:rPr>
          <w:lang w:eastAsia="zh-CN"/>
        </w:rPr>
        <w:t xml:space="preserve"> </w:t>
      </w:r>
      <w:r w:rsidR="00B91DD7">
        <w:rPr>
          <w:lang w:eastAsia="zh-CN"/>
        </w:rPr>
        <w:t xml:space="preserve">and in </w:t>
      </w:r>
      <w:r w:rsidR="00A312F1">
        <w:rPr>
          <w:lang w:eastAsia="zh-CN"/>
        </w:rPr>
        <w:t>the case of topology 1,</w:t>
      </w:r>
      <w:r w:rsidR="00B91DD7">
        <w:rPr>
          <w:lang w:eastAsia="zh-CN"/>
        </w:rPr>
        <w:t xml:space="preserve"> </w:t>
      </w:r>
      <w:r w:rsidR="00FE7C63">
        <w:rPr>
          <w:lang w:eastAsia="zh-CN"/>
        </w:rPr>
        <w:t xml:space="preserve">the </w:t>
      </w:r>
      <w:r w:rsidR="00B91DD7">
        <w:rPr>
          <w:lang w:eastAsia="zh-CN"/>
        </w:rPr>
        <w:t xml:space="preserve">monostatic </w:t>
      </w:r>
      <w:r w:rsidR="00A312F1">
        <w:rPr>
          <w:lang w:eastAsia="zh-CN"/>
        </w:rPr>
        <w:t>operation of the network may suffer from limited coverage</w:t>
      </w:r>
      <w:r w:rsidR="002350D8">
        <w:rPr>
          <w:lang w:eastAsia="zh-CN"/>
        </w:rPr>
        <w:t xml:space="preserve">. </w:t>
      </w:r>
    </w:p>
    <w:p w14:paraId="176BD1BE" w14:textId="16EEB7DD" w:rsidR="009876AF" w:rsidRDefault="00A010E3" w:rsidP="00DB3396">
      <w:pPr>
        <w:rPr>
          <w:lang w:eastAsia="zh-CN"/>
        </w:rPr>
      </w:pPr>
      <w:r>
        <w:rPr>
          <w:lang w:eastAsia="zh-CN"/>
        </w:rPr>
        <w:lastRenderedPageBreak/>
        <w:t xml:space="preserve">To overcome the limitations of </w:t>
      </w:r>
      <w:r w:rsidR="00913961">
        <w:rPr>
          <w:lang w:eastAsia="zh-CN"/>
        </w:rPr>
        <w:t>the monostatic mode of operation, another device in the network could be used as a CW source</w:t>
      </w:r>
      <w:r w:rsidR="00452FB1">
        <w:rPr>
          <w:lang w:eastAsia="zh-CN"/>
        </w:rPr>
        <w:t>. N</w:t>
      </w:r>
      <w:r w:rsidR="00B416F7">
        <w:rPr>
          <w:lang w:eastAsia="zh-CN"/>
        </w:rPr>
        <w:t>etwork devices like</w:t>
      </w:r>
      <w:r w:rsidR="008A2F73">
        <w:rPr>
          <w:lang w:eastAsia="zh-CN"/>
        </w:rPr>
        <w:t xml:space="preserve"> </w:t>
      </w:r>
      <w:r w:rsidR="00B416F7">
        <w:rPr>
          <w:lang w:eastAsia="zh-CN"/>
        </w:rPr>
        <w:t xml:space="preserve">a </w:t>
      </w:r>
      <w:r w:rsidR="008A2F73">
        <w:rPr>
          <w:lang w:eastAsia="zh-CN"/>
        </w:rPr>
        <w:t>base station</w:t>
      </w:r>
      <w:r w:rsidR="002F295A">
        <w:rPr>
          <w:lang w:eastAsia="zh-CN"/>
        </w:rPr>
        <w:t xml:space="preserve"> or </w:t>
      </w:r>
      <w:r w:rsidR="00A00471">
        <w:rPr>
          <w:lang w:eastAsia="zh-CN"/>
        </w:rPr>
        <w:t>a UE, an NC</w:t>
      </w:r>
      <w:r w:rsidR="00452FB1">
        <w:rPr>
          <w:lang w:eastAsia="zh-CN"/>
        </w:rPr>
        <w:t>R</w:t>
      </w:r>
      <w:r w:rsidR="00A00471">
        <w:rPr>
          <w:lang w:eastAsia="zh-CN"/>
        </w:rPr>
        <w:t xml:space="preserve"> node, or an IAB</w:t>
      </w:r>
      <w:r w:rsidR="00B416F7">
        <w:rPr>
          <w:lang w:eastAsia="zh-CN"/>
        </w:rPr>
        <w:t xml:space="preserve"> could be used to enable</w:t>
      </w:r>
      <w:r w:rsidR="00F61CA0">
        <w:rPr>
          <w:lang w:eastAsia="zh-CN"/>
        </w:rPr>
        <w:t xml:space="preserve"> this</w:t>
      </w:r>
      <w:r w:rsidR="00A00471">
        <w:rPr>
          <w:lang w:eastAsia="zh-CN"/>
        </w:rPr>
        <w:t xml:space="preserve"> </w:t>
      </w:r>
      <w:r w:rsidR="00E83356" w:rsidRPr="00B85A22">
        <w:rPr>
          <w:lang w:eastAsia="zh-CN"/>
        </w:rPr>
        <w:t>bistatic mode of operation.</w:t>
      </w:r>
      <w:r w:rsidR="00F61CA0">
        <w:rPr>
          <w:lang w:eastAsia="zh-CN"/>
        </w:rPr>
        <w:t xml:space="preserve"> In our study</w:t>
      </w:r>
      <w:r w:rsidR="00D67476">
        <w:rPr>
          <w:lang w:eastAsia="zh-CN"/>
        </w:rPr>
        <w:t>, the</w:t>
      </w:r>
      <w:r w:rsidR="00F61CA0">
        <w:rPr>
          <w:lang w:eastAsia="zh-CN"/>
        </w:rPr>
        <w:t xml:space="preserve"> </w:t>
      </w:r>
      <w:r w:rsidR="00CB23E3">
        <w:rPr>
          <w:lang w:eastAsia="zh-CN"/>
        </w:rPr>
        <w:t>bistatic mode of operation</w:t>
      </w:r>
      <w:r w:rsidR="000267D1">
        <w:rPr>
          <w:lang w:eastAsia="zh-CN"/>
        </w:rPr>
        <w:t>, the coverage improves significantly when compared with the monostatic mode of operation</w:t>
      </w:r>
      <w:r w:rsidR="004C3FF9">
        <w:rPr>
          <w:lang w:eastAsia="zh-CN"/>
        </w:rPr>
        <w:t xml:space="preserve"> and</w:t>
      </w:r>
      <w:r w:rsidR="00832E0B">
        <w:rPr>
          <w:lang w:eastAsia="zh-CN"/>
        </w:rPr>
        <w:t xml:space="preserve"> it also</w:t>
      </w:r>
      <w:r w:rsidR="004C3FF9">
        <w:rPr>
          <w:lang w:eastAsia="zh-CN"/>
        </w:rPr>
        <w:t xml:space="preserve"> relaxes the need for full duplex operation at the serving node side</w:t>
      </w:r>
      <w:r w:rsidR="000267D1">
        <w:rPr>
          <w:lang w:eastAsia="zh-CN"/>
        </w:rPr>
        <w:t>.</w:t>
      </w:r>
    </w:p>
    <w:p w14:paraId="287443E0" w14:textId="35423A35" w:rsidR="004A360A" w:rsidRDefault="000267D1" w:rsidP="004A360A">
      <w:pPr>
        <w:rPr>
          <w:lang w:eastAsia="zh-CN"/>
        </w:rPr>
      </w:pPr>
      <w:r w:rsidRPr="00D8659B">
        <w:rPr>
          <w:b/>
          <w:bCs/>
          <w:lang w:eastAsia="zh-CN"/>
        </w:rPr>
        <w:t>Proposal 1:</w:t>
      </w:r>
      <w:r>
        <w:rPr>
          <w:lang w:eastAsia="zh-CN"/>
        </w:rPr>
        <w:t xml:space="preserve"> </w:t>
      </w:r>
      <w:r w:rsidR="000A168A">
        <w:rPr>
          <w:lang w:eastAsia="zh-CN"/>
        </w:rPr>
        <w:t xml:space="preserve">RAN 1 should study both monostatic and bistatic modes of operation for the Ambient IoT devices. </w:t>
      </w:r>
    </w:p>
    <w:p w14:paraId="295EAACB" w14:textId="43384596" w:rsidR="006D341D" w:rsidRPr="00EE5391" w:rsidRDefault="006D341D" w:rsidP="006D341D">
      <w:pPr>
        <w:rPr>
          <w:bCs/>
        </w:rPr>
      </w:pPr>
      <w:r w:rsidRPr="00EE5391">
        <w:rPr>
          <w:bCs/>
        </w:rPr>
        <w:t xml:space="preserve">In </w:t>
      </w:r>
      <w:r w:rsidRPr="00EE5391">
        <w:rPr>
          <w:bCs/>
        </w:rPr>
        <w:t xml:space="preserve">the </w:t>
      </w:r>
      <w:r w:rsidRPr="00EE5391">
        <w:rPr>
          <w:bCs/>
        </w:rPr>
        <w:t xml:space="preserve">case of Topology 2, the Ambient IoT device will interact with the NW via an intermediate node, where the intermediate node is a UE under NW control. For efficient operation of the NW in </w:t>
      </w:r>
      <w:r w:rsidRPr="00EE5391">
        <w:rPr>
          <w:bCs/>
        </w:rPr>
        <w:t xml:space="preserve">the case of topology 2, it is required to have appropriate signaling between the UE (acting as an </w:t>
      </w:r>
      <w:r w:rsidRPr="00EE5391">
        <w:rPr>
          <w:bCs/>
        </w:rPr>
        <w:t xml:space="preserve">intermediate node) and its serving base station. </w:t>
      </w:r>
    </w:p>
    <w:p w14:paraId="15F57075" w14:textId="7B0E0F48" w:rsidR="006D341D" w:rsidRPr="002829E7" w:rsidRDefault="006D341D" w:rsidP="006D341D">
      <w:pPr>
        <w:rPr>
          <w:bCs/>
        </w:rPr>
      </w:pPr>
      <w:r w:rsidRPr="00EE5391">
        <w:rPr>
          <w:b/>
        </w:rPr>
        <w:t xml:space="preserve">Proposal </w:t>
      </w:r>
      <w:r w:rsidR="00EE5391">
        <w:rPr>
          <w:b/>
        </w:rPr>
        <w:t>2</w:t>
      </w:r>
      <w:r w:rsidRPr="00EE5391">
        <w:rPr>
          <w:bCs/>
        </w:rPr>
        <w:t xml:space="preserve">: RAN1 should study appropriate signaling to trigger and operate the UE acting as </w:t>
      </w:r>
      <w:r w:rsidR="00EE5391">
        <w:rPr>
          <w:bCs/>
        </w:rPr>
        <w:t>an</w:t>
      </w:r>
      <w:r w:rsidRPr="00EE5391">
        <w:rPr>
          <w:bCs/>
        </w:rPr>
        <w:t xml:space="preserve"> intermediate node.  </w:t>
      </w:r>
    </w:p>
    <w:p w14:paraId="19318E21" w14:textId="01304ED0" w:rsidR="00157D7D" w:rsidRPr="00AB17A8" w:rsidRDefault="00157D7D" w:rsidP="00F87CD9">
      <w:pPr>
        <w:spacing w:after="0"/>
        <w:rPr>
          <w:bCs/>
        </w:rPr>
      </w:pPr>
      <w:r w:rsidRPr="00AB17A8">
        <w:rPr>
          <w:bCs/>
        </w:rPr>
        <w:t>As per the SID</w:t>
      </w:r>
      <w:r w:rsidR="00AB17A8">
        <w:rPr>
          <w:bCs/>
        </w:rPr>
        <w:t>:</w:t>
      </w:r>
    </w:p>
    <w:p w14:paraId="151EFC95" w14:textId="65020CEC" w:rsidR="00F87CD9" w:rsidRPr="00AB17A8" w:rsidRDefault="00157D7D" w:rsidP="00F87CD9">
      <w:pPr>
        <w:spacing w:after="0"/>
        <w:rPr>
          <w:bCs/>
          <w:lang w:val="en-US"/>
        </w:rPr>
      </w:pPr>
      <w:r w:rsidRPr="00AB17A8">
        <w:rPr>
          <w:bCs/>
        </w:rPr>
        <w:t>“</w:t>
      </w:r>
      <w:r w:rsidR="00F87CD9" w:rsidRPr="00AB17A8">
        <w:rPr>
          <w:bCs/>
        </w:rPr>
        <w:t>It is assumed from Ambient IoT device perspective no additional RAN1 impact for Topology 2 than Topology 1.</w:t>
      </w:r>
      <w:r w:rsidRPr="00AB17A8">
        <w:rPr>
          <w:bCs/>
        </w:rPr>
        <w:t>”</w:t>
      </w:r>
    </w:p>
    <w:p w14:paraId="335AED5B" w14:textId="77777777" w:rsidR="00AB17A8" w:rsidRPr="00AB17A8" w:rsidRDefault="00AB17A8" w:rsidP="006D341D">
      <w:pPr>
        <w:rPr>
          <w:bCs/>
        </w:rPr>
      </w:pPr>
      <w:r w:rsidRPr="00AB17A8">
        <w:rPr>
          <w:bCs/>
        </w:rPr>
        <w:t>It is safe to assume that t</w:t>
      </w:r>
      <w:r w:rsidR="006D341D" w:rsidRPr="00AB17A8">
        <w:rPr>
          <w:bCs/>
        </w:rPr>
        <w:t>he Ambient IoT device is agnostic to deployment topologies. It could be directly connected to the NW via a serving base station or</w:t>
      </w:r>
      <w:r w:rsidR="00B011BD" w:rsidRPr="00AB17A8">
        <w:rPr>
          <w:bCs/>
        </w:rPr>
        <w:t xml:space="preserve"> via</w:t>
      </w:r>
      <w:r w:rsidR="006D341D" w:rsidRPr="00AB17A8">
        <w:rPr>
          <w:bCs/>
        </w:rPr>
        <w:t xml:space="preserve"> a UE act</w:t>
      </w:r>
      <w:r w:rsidR="002829E7" w:rsidRPr="00AB17A8">
        <w:rPr>
          <w:bCs/>
        </w:rPr>
        <w:t>ing</w:t>
      </w:r>
      <w:r w:rsidR="006D341D" w:rsidRPr="00AB17A8">
        <w:rPr>
          <w:bCs/>
        </w:rPr>
        <w:t xml:space="preserve"> as an intermediate node.</w:t>
      </w:r>
    </w:p>
    <w:p w14:paraId="3267B176" w14:textId="463CE215" w:rsidR="006D341D" w:rsidRPr="00AB17A8" w:rsidRDefault="00AB17A8" w:rsidP="006D341D">
      <w:pPr>
        <w:rPr>
          <w:bCs/>
          <w:sz w:val="22"/>
          <w:szCs w:val="22"/>
        </w:rPr>
      </w:pPr>
      <w:r w:rsidRPr="00CC3004">
        <w:rPr>
          <w:b/>
        </w:rPr>
        <w:t>Observation 1</w:t>
      </w:r>
      <w:r w:rsidRPr="00AB17A8">
        <w:rPr>
          <w:bCs/>
        </w:rPr>
        <w:t>:</w:t>
      </w:r>
      <w:r w:rsidR="002829E7" w:rsidRPr="00AB17A8">
        <w:rPr>
          <w:bCs/>
          <w:sz w:val="22"/>
          <w:szCs w:val="22"/>
        </w:rPr>
        <w:t xml:space="preserve"> </w:t>
      </w:r>
      <w:r w:rsidRPr="00AB17A8">
        <w:rPr>
          <w:bCs/>
        </w:rPr>
        <w:t xml:space="preserve">Ambient IoT </w:t>
      </w:r>
      <w:r w:rsidR="00CC3004">
        <w:rPr>
          <w:bCs/>
        </w:rPr>
        <w:t>devices are</w:t>
      </w:r>
      <w:r w:rsidRPr="00AB17A8">
        <w:rPr>
          <w:bCs/>
        </w:rPr>
        <w:t xml:space="preserve"> agnostic to deployment topologies</w:t>
      </w:r>
      <w:r>
        <w:rPr>
          <w:bCs/>
        </w:rPr>
        <w:t xml:space="preserve">. </w:t>
      </w:r>
    </w:p>
    <w:p w14:paraId="50EC60B8" w14:textId="1AC4D5D4" w:rsidR="0015404B" w:rsidRPr="009A4259" w:rsidRDefault="00C4550E" w:rsidP="004A360A">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2.2 </w:t>
      </w:r>
      <w:r w:rsidR="0037402B" w:rsidRPr="009A4259">
        <w:rPr>
          <w:rFonts w:ascii="Times New Roman" w:hAnsi="Times New Roman" w:cs="Times New Roman"/>
          <w:b/>
          <w:bCs/>
          <w:color w:val="auto"/>
          <w:sz w:val="28"/>
          <w:szCs w:val="28"/>
        </w:rPr>
        <w:t>Encoding and Modulation</w:t>
      </w:r>
    </w:p>
    <w:p w14:paraId="249DB61B" w14:textId="39B0CE3E" w:rsidR="00654FFB" w:rsidRDefault="00020D53" w:rsidP="008209E1">
      <w:pPr>
        <w:spacing w:after="0"/>
        <w:rPr>
          <w:bCs/>
        </w:rPr>
      </w:pPr>
      <w:r>
        <w:rPr>
          <w:bCs/>
        </w:rPr>
        <w:t xml:space="preserve">Given the power consumption of the Ambient IoT in </w:t>
      </w:r>
      <w:r w:rsidR="00CB78D0" w:rsidRPr="006D001D">
        <w:rPr>
          <w:bCs/>
        </w:rPr>
        <w:t>the SID,</w:t>
      </w:r>
      <w:r w:rsidR="00A37B0D">
        <w:rPr>
          <w:bCs/>
        </w:rPr>
        <w:t xml:space="preserve"> a</w:t>
      </w:r>
      <w:r w:rsidR="00F625E7">
        <w:rPr>
          <w:bCs/>
        </w:rPr>
        <w:t xml:space="preserve"> type 1 device has</w:t>
      </w:r>
      <w:r w:rsidR="002F4C58">
        <w:rPr>
          <w:bCs/>
        </w:rPr>
        <w:t xml:space="preserve"> </w:t>
      </w:r>
      <w:r w:rsidR="00654FFB">
        <w:rPr>
          <w:bCs/>
        </w:rPr>
        <w:t xml:space="preserve">a </w:t>
      </w:r>
      <w:r w:rsidR="002F4C58">
        <w:rPr>
          <w:bCs/>
        </w:rPr>
        <w:t>peak</w:t>
      </w:r>
      <w:r w:rsidR="00F625E7">
        <w:rPr>
          <w:bCs/>
        </w:rPr>
        <w:t xml:space="preserve"> power consumption of </w:t>
      </w:r>
      <w:r w:rsidR="002F4C58" w:rsidRPr="002F4C58">
        <w:rPr>
          <w:bCs/>
          <w:lang w:val="en-US"/>
        </w:rPr>
        <w:t xml:space="preserve">~1 </w:t>
      </w:r>
      <w:r w:rsidR="002F4C58" w:rsidRPr="002F4C58">
        <w:rPr>
          <w:bCs/>
          <w:i/>
          <w:lang w:val="en-US"/>
        </w:rPr>
        <w:t>µ</w:t>
      </w:r>
      <w:r w:rsidR="002F4C58" w:rsidRPr="002F4C58">
        <w:rPr>
          <w:bCs/>
          <w:lang w:val="en-US"/>
        </w:rPr>
        <w:t>W</w:t>
      </w:r>
      <w:r w:rsidR="00654FFB">
        <w:rPr>
          <w:bCs/>
          <w:lang w:val="en-US"/>
        </w:rPr>
        <w:t>,</w:t>
      </w:r>
      <w:r w:rsidR="0015404B" w:rsidRPr="002F4C58">
        <w:rPr>
          <w:bCs/>
          <w:sz w:val="16"/>
          <w:szCs w:val="16"/>
        </w:rPr>
        <w:t xml:space="preserve"> </w:t>
      </w:r>
      <w:r w:rsidR="00654FFB">
        <w:rPr>
          <w:bCs/>
        </w:rPr>
        <w:t xml:space="preserve">and </w:t>
      </w:r>
      <w:r w:rsidR="00A37B0D">
        <w:rPr>
          <w:bCs/>
        </w:rPr>
        <w:t xml:space="preserve">a type 2 device </w:t>
      </w:r>
      <w:r w:rsidR="00654FFB">
        <w:rPr>
          <w:bCs/>
        </w:rPr>
        <w:t>has</w:t>
      </w:r>
      <w:r w:rsidR="00A37B0D">
        <w:rPr>
          <w:bCs/>
        </w:rPr>
        <w:t xml:space="preserve"> a</w:t>
      </w:r>
      <w:r w:rsidR="00654FFB">
        <w:rPr>
          <w:bCs/>
        </w:rPr>
        <w:t xml:space="preserve"> peak power consumption</w:t>
      </w:r>
      <w:r w:rsidR="00A37B0D">
        <w:rPr>
          <w:bCs/>
        </w:rPr>
        <w:t xml:space="preserve"> </w:t>
      </w:r>
      <w:r w:rsidR="00654FFB">
        <w:rPr>
          <w:bCs/>
        </w:rPr>
        <w:t xml:space="preserve">of a </w:t>
      </w:r>
      <w:r w:rsidR="00A37B0D">
        <w:rPr>
          <w:bCs/>
        </w:rPr>
        <w:t>few hundred µW</w:t>
      </w:r>
      <w:r w:rsidR="00453C55">
        <w:rPr>
          <w:bCs/>
        </w:rPr>
        <w:t>, and the device complexity is lower than the NB-IoT device.</w:t>
      </w:r>
      <w:r w:rsidR="00654FFB">
        <w:rPr>
          <w:bCs/>
        </w:rPr>
        <w:t xml:space="preserve"> </w:t>
      </w:r>
      <w:r w:rsidR="00644B7D">
        <w:rPr>
          <w:bCs/>
        </w:rPr>
        <w:t xml:space="preserve">It is not suitable to use the existing </w:t>
      </w:r>
      <w:r w:rsidR="00B369CC">
        <w:rPr>
          <w:bCs/>
        </w:rPr>
        <w:t>coding and modulation scheme</w:t>
      </w:r>
      <w:r w:rsidR="004F7449">
        <w:rPr>
          <w:bCs/>
        </w:rPr>
        <w:t>s</w:t>
      </w:r>
      <w:r w:rsidR="00B369CC">
        <w:rPr>
          <w:bCs/>
        </w:rPr>
        <w:t xml:space="preserve"> available in the 5G framework</w:t>
      </w:r>
      <w:r w:rsidR="000D5086">
        <w:rPr>
          <w:bCs/>
        </w:rPr>
        <w:t xml:space="preserve"> as </w:t>
      </w:r>
      <w:r w:rsidR="00CE6762">
        <w:rPr>
          <w:bCs/>
        </w:rPr>
        <w:t xml:space="preserve">these </w:t>
      </w:r>
      <w:r w:rsidR="004F7449">
        <w:rPr>
          <w:bCs/>
        </w:rPr>
        <w:t>coding and modulation scheme</w:t>
      </w:r>
      <w:r w:rsidR="004F7449">
        <w:rPr>
          <w:bCs/>
        </w:rPr>
        <w:t>s</w:t>
      </w:r>
      <w:r w:rsidR="00CE6762">
        <w:rPr>
          <w:bCs/>
        </w:rPr>
        <w:t xml:space="preserve"> may no</w:t>
      </w:r>
      <w:r w:rsidR="009E51B5">
        <w:rPr>
          <w:bCs/>
        </w:rPr>
        <w:t xml:space="preserve">t accommodate the strict power consumption and </w:t>
      </w:r>
      <w:r w:rsidR="008565C6">
        <w:rPr>
          <w:bCs/>
        </w:rPr>
        <w:t>complexity requirements of AIoT devices</w:t>
      </w:r>
      <w:r w:rsidR="00B369CC">
        <w:rPr>
          <w:bCs/>
        </w:rPr>
        <w:t xml:space="preserve">. </w:t>
      </w:r>
      <w:r w:rsidR="00202D92">
        <w:rPr>
          <w:bCs/>
        </w:rPr>
        <w:t xml:space="preserve">We </w:t>
      </w:r>
      <w:r w:rsidR="0048030C">
        <w:rPr>
          <w:bCs/>
        </w:rPr>
        <w:t>propose</w:t>
      </w:r>
      <w:r w:rsidR="00202D92">
        <w:rPr>
          <w:bCs/>
        </w:rPr>
        <w:t xml:space="preserve"> to use the</w:t>
      </w:r>
      <w:r w:rsidR="00C010B1">
        <w:rPr>
          <w:bCs/>
        </w:rPr>
        <w:t xml:space="preserve"> similar</w:t>
      </w:r>
      <w:r w:rsidR="00202D92">
        <w:rPr>
          <w:bCs/>
        </w:rPr>
        <w:t xml:space="preserve"> </w:t>
      </w:r>
      <w:r w:rsidR="0048030C">
        <w:rPr>
          <w:bCs/>
        </w:rPr>
        <w:t xml:space="preserve">coding and modulation schemes </w:t>
      </w:r>
      <w:r w:rsidR="003E1F79">
        <w:rPr>
          <w:bCs/>
        </w:rPr>
        <w:t xml:space="preserve">used </w:t>
      </w:r>
      <w:r w:rsidR="00C010B1">
        <w:rPr>
          <w:bCs/>
        </w:rPr>
        <w:t>for the LP-WUS</w:t>
      </w:r>
      <w:r w:rsidR="00330026">
        <w:rPr>
          <w:bCs/>
        </w:rPr>
        <w:t xml:space="preserve">. </w:t>
      </w:r>
      <w:r w:rsidR="00601AA1">
        <w:rPr>
          <w:bCs/>
        </w:rPr>
        <w:t xml:space="preserve">For device </w:t>
      </w:r>
      <w:r w:rsidR="00C61A06">
        <w:rPr>
          <w:bCs/>
        </w:rPr>
        <w:t>1</w:t>
      </w:r>
      <w:r w:rsidR="00FC3EDC">
        <w:rPr>
          <w:bCs/>
        </w:rPr>
        <w:t>,</w:t>
      </w:r>
      <w:r w:rsidR="00C61A06">
        <w:rPr>
          <w:bCs/>
        </w:rPr>
        <w:t xml:space="preserve"> AIoT must be an RF envelope </w:t>
      </w:r>
      <w:r w:rsidR="003C5C43">
        <w:rPr>
          <w:bCs/>
        </w:rPr>
        <w:t>detector</w:t>
      </w:r>
      <w:r w:rsidR="00691F4C">
        <w:rPr>
          <w:bCs/>
        </w:rPr>
        <w:t>. Therefore</w:t>
      </w:r>
      <w:r w:rsidR="00FC3EDC">
        <w:rPr>
          <w:bCs/>
        </w:rPr>
        <w:t>,</w:t>
      </w:r>
      <w:r w:rsidR="003C5C43">
        <w:rPr>
          <w:bCs/>
        </w:rPr>
        <w:t xml:space="preserve"> at least ASK or OOK </w:t>
      </w:r>
      <w:r w:rsidR="00FC3EDC">
        <w:rPr>
          <w:bCs/>
        </w:rPr>
        <w:t xml:space="preserve">modulation should be considered for </w:t>
      </w:r>
      <w:proofErr w:type="gramStart"/>
      <w:r w:rsidR="00FC3EDC">
        <w:rPr>
          <w:bCs/>
        </w:rPr>
        <w:t>AIoT</w:t>
      </w:r>
      <w:proofErr w:type="gramEnd"/>
    </w:p>
    <w:p w14:paraId="4B974CCA" w14:textId="767C7172" w:rsidR="00A81910" w:rsidRDefault="00A81910" w:rsidP="008209E1">
      <w:pPr>
        <w:spacing w:after="0"/>
        <w:rPr>
          <w:bCs/>
        </w:rPr>
      </w:pPr>
    </w:p>
    <w:p w14:paraId="513F85B6" w14:textId="26D9CB4A" w:rsidR="00113D9B" w:rsidRDefault="00A81910" w:rsidP="00113D9B">
      <w:pPr>
        <w:rPr>
          <w:bCs/>
        </w:rPr>
      </w:pPr>
      <w:r w:rsidRPr="00EE5391">
        <w:rPr>
          <w:b/>
        </w:rPr>
        <w:t xml:space="preserve">Proposal </w:t>
      </w:r>
      <w:r w:rsidR="00796360">
        <w:rPr>
          <w:b/>
        </w:rPr>
        <w:t>3</w:t>
      </w:r>
      <w:r w:rsidRPr="00EE5391">
        <w:rPr>
          <w:bCs/>
        </w:rPr>
        <w:t xml:space="preserve">: </w:t>
      </w:r>
      <w:r>
        <w:rPr>
          <w:bCs/>
        </w:rPr>
        <w:t>AS</w:t>
      </w:r>
      <w:r w:rsidR="008E0059">
        <w:rPr>
          <w:bCs/>
        </w:rPr>
        <w:t>K</w:t>
      </w:r>
      <w:r w:rsidR="008F6A96">
        <w:rPr>
          <w:bCs/>
        </w:rPr>
        <w:t>(OOK) modulation should be considered for</w:t>
      </w:r>
      <w:r w:rsidR="00C460C6">
        <w:rPr>
          <w:bCs/>
        </w:rPr>
        <w:t xml:space="preserve"> </w:t>
      </w:r>
      <w:r w:rsidR="009E6EC6">
        <w:rPr>
          <w:bCs/>
        </w:rPr>
        <w:t>AIoT devices.</w:t>
      </w:r>
    </w:p>
    <w:p w14:paraId="14DD2970" w14:textId="3C67DCD8" w:rsidR="002D3B15" w:rsidRDefault="001D7BB7" w:rsidP="00113D9B">
      <w:pPr>
        <w:rPr>
          <w:bCs/>
        </w:rPr>
      </w:pPr>
      <w:r>
        <w:rPr>
          <w:bCs/>
        </w:rPr>
        <w:t>For the</w:t>
      </w:r>
      <w:r w:rsidR="00CC6BE3">
        <w:rPr>
          <w:bCs/>
        </w:rPr>
        <w:t xml:space="preserve"> AIoT</w:t>
      </w:r>
      <w:r w:rsidR="00C97B96">
        <w:rPr>
          <w:bCs/>
        </w:rPr>
        <w:t>,</w:t>
      </w:r>
      <w:r>
        <w:rPr>
          <w:bCs/>
        </w:rPr>
        <w:t xml:space="preserve"> </w:t>
      </w:r>
      <w:r w:rsidR="00CC6BE3">
        <w:rPr>
          <w:bCs/>
        </w:rPr>
        <w:t xml:space="preserve">the </w:t>
      </w:r>
      <w:r w:rsidR="00C97B96">
        <w:rPr>
          <w:bCs/>
        </w:rPr>
        <w:t>en</w:t>
      </w:r>
      <w:r>
        <w:rPr>
          <w:bCs/>
        </w:rPr>
        <w:t>coding scheme</w:t>
      </w:r>
      <w:r w:rsidR="00C97B96">
        <w:rPr>
          <w:bCs/>
        </w:rPr>
        <w:t xml:space="preserve"> used should be of </w:t>
      </w:r>
      <w:r w:rsidR="00E92AE4">
        <w:rPr>
          <w:bCs/>
        </w:rPr>
        <w:t>low complexity</w:t>
      </w:r>
      <w:r w:rsidR="00B449E7">
        <w:rPr>
          <w:bCs/>
        </w:rPr>
        <w:t>,</w:t>
      </w:r>
      <w:r w:rsidR="00E92AE4">
        <w:rPr>
          <w:bCs/>
        </w:rPr>
        <w:t xml:space="preserve"> </w:t>
      </w:r>
      <w:r w:rsidR="00CC7603">
        <w:rPr>
          <w:bCs/>
        </w:rPr>
        <w:t>and to meet t</w:t>
      </w:r>
      <w:r w:rsidR="00A145FE">
        <w:rPr>
          <w:bCs/>
        </w:rPr>
        <w:t>hese requirements</w:t>
      </w:r>
      <w:r w:rsidR="00B449E7">
        <w:rPr>
          <w:bCs/>
        </w:rPr>
        <w:t>,</w:t>
      </w:r>
      <w:r w:rsidR="00A145FE">
        <w:rPr>
          <w:bCs/>
        </w:rPr>
        <w:t xml:space="preserve"> </w:t>
      </w:r>
      <w:r w:rsidR="00B449E7">
        <w:rPr>
          <w:bCs/>
        </w:rPr>
        <w:t xml:space="preserve">Manchester codes should be considered </w:t>
      </w:r>
      <w:r w:rsidR="0049364E">
        <w:rPr>
          <w:bCs/>
        </w:rPr>
        <w:t xml:space="preserve">as the decoder for Manchester </w:t>
      </w:r>
      <w:r w:rsidR="000E1012">
        <w:rPr>
          <w:bCs/>
        </w:rPr>
        <w:t xml:space="preserve">code is </w:t>
      </w:r>
      <w:r w:rsidR="008901DC">
        <w:rPr>
          <w:bCs/>
        </w:rPr>
        <w:t>a straightforward</w:t>
      </w:r>
      <w:r w:rsidR="000E1012">
        <w:rPr>
          <w:bCs/>
        </w:rPr>
        <w:t xml:space="preserve"> </w:t>
      </w:r>
      <w:r w:rsidR="008901DC">
        <w:rPr>
          <w:bCs/>
        </w:rPr>
        <w:t xml:space="preserve">operation. </w:t>
      </w:r>
    </w:p>
    <w:p w14:paraId="4C4A8465" w14:textId="19F89299" w:rsidR="008901DC" w:rsidRPr="0015404B" w:rsidRDefault="008901DC" w:rsidP="00113D9B">
      <w:r w:rsidRPr="00EE5391">
        <w:rPr>
          <w:b/>
        </w:rPr>
        <w:t xml:space="preserve">Proposal </w:t>
      </w:r>
      <w:r w:rsidR="00796360">
        <w:rPr>
          <w:b/>
        </w:rPr>
        <w:t>4</w:t>
      </w:r>
      <w:r w:rsidRPr="00EE5391">
        <w:rPr>
          <w:bCs/>
        </w:rPr>
        <w:t xml:space="preserve">: </w:t>
      </w:r>
      <w:r>
        <w:rPr>
          <w:bCs/>
        </w:rPr>
        <w:t>Manchester code</w:t>
      </w:r>
      <w:r>
        <w:rPr>
          <w:bCs/>
        </w:rPr>
        <w:t xml:space="preserve"> should be considered for AIoT devices</w:t>
      </w:r>
      <w:r>
        <w:rPr>
          <w:bCs/>
        </w:rPr>
        <w:t xml:space="preserve">. </w:t>
      </w:r>
    </w:p>
    <w:p w14:paraId="0CF97C93" w14:textId="287EE941" w:rsidR="00113D9B" w:rsidRPr="009A4259" w:rsidRDefault="00C4550E" w:rsidP="00113D9B">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2.3 </w:t>
      </w:r>
      <w:r w:rsidR="0037402B" w:rsidRPr="009A4259">
        <w:rPr>
          <w:rFonts w:ascii="Times New Roman" w:hAnsi="Times New Roman" w:cs="Times New Roman"/>
          <w:b/>
          <w:bCs/>
          <w:color w:val="auto"/>
          <w:sz w:val="28"/>
          <w:szCs w:val="28"/>
        </w:rPr>
        <w:t>Multiple</w:t>
      </w:r>
      <w:r w:rsidR="005344C7" w:rsidRPr="009A4259">
        <w:rPr>
          <w:rFonts w:ascii="Times New Roman" w:hAnsi="Times New Roman" w:cs="Times New Roman"/>
          <w:b/>
          <w:bCs/>
          <w:color w:val="auto"/>
          <w:sz w:val="28"/>
          <w:szCs w:val="28"/>
        </w:rPr>
        <w:t xml:space="preserve"> </w:t>
      </w:r>
      <w:r w:rsidR="00814941" w:rsidRPr="009A4259">
        <w:rPr>
          <w:rFonts w:ascii="Times New Roman" w:hAnsi="Times New Roman" w:cs="Times New Roman"/>
          <w:b/>
          <w:bCs/>
          <w:color w:val="auto"/>
          <w:sz w:val="28"/>
          <w:szCs w:val="28"/>
        </w:rPr>
        <w:t>Access</w:t>
      </w:r>
    </w:p>
    <w:p w14:paraId="09E467D2" w14:textId="5E01C80E" w:rsidR="000468D3" w:rsidRDefault="00A61F84" w:rsidP="000468D3">
      <w:pPr>
        <w:rPr>
          <w:bCs/>
        </w:rPr>
      </w:pPr>
      <w:r>
        <w:rPr>
          <w:bCs/>
        </w:rPr>
        <w:t>According to the</w:t>
      </w:r>
      <w:r w:rsidR="00331EBE">
        <w:rPr>
          <w:bCs/>
        </w:rPr>
        <w:t xml:space="preserve"> device architecture</w:t>
      </w:r>
      <w:r>
        <w:rPr>
          <w:bCs/>
        </w:rPr>
        <w:t xml:space="preserve">s </w:t>
      </w:r>
      <w:r w:rsidR="00331EBE">
        <w:rPr>
          <w:bCs/>
        </w:rPr>
        <w:t xml:space="preserve">discussed in our </w:t>
      </w:r>
      <w:r w:rsidR="008C0349">
        <w:rPr>
          <w:bCs/>
        </w:rPr>
        <w:t>companion contributio</w:t>
      </w:r>
      <w:r>
        <w:rPr>
          <w:bCs/>
        </w:rPr>
        <w:t>n</w:t>
      </w:r>
      <w:r w:rsidR="000957DC">
        <w:rPr>
          <w:bCs/>
        </w:rPr>
        <w:t xml:space="preserve"> </w:t>
      </w:r>
      <w:r>
        <w:rPr>
          <w:bCs/>
        </w:rPr>
        <w:t>[</w:t>
      </w:r>
      <w:r w:rsidR="000826B3" w:rsidRPr="000826B3">
        <w:rPr>
          <w:bCs/>
        </w:rPr>
        <w:t>2</w:t>
      </w:r>
      <w:r>
        <w:rPr>
          <w:bCs/>
        </w:rPr>
        <w:t>]</w:t>
      </w:r>
      <w:r w:rsidR="000957DC">
        <w:rPr>
          <w:bCs/>
        </w:rPr>
        <w:t>,</w:t>
      </w:r>
      <w:r>
        <w:rPr>
          <w:bCs/>
        </w:rPr>
        <w:t xml:space="preserve"> </w:t>
      </w:r>
      <w:r w:rsidR="000957DC">
        <w:rPr>
          <w:bCs/>
        </w:rPr>
        <w:t>considering</w:t>
      </w:r>
      <w:r w:rsidR="00300D0B">
        <w:rPr>
          <w:bCs/>
        </w:rPr>
        <w:t xml:space="preserve"> the device complex</w:t>
      </w:r>
      <w:r w:rsidR="00ED6FD5">
        <w:rPr>
          <w:bCs/>
        </w:rPr>
        <w:t xml:space="preserve">ity of </w:t>
      </w:r>
      <w:r w:rsidR="00875F5B">
        <w:rPr>
          <w:bCs/>
        </w:rPr>
        <w:t>device</w:t>
      </w:r>
      <w:r w:rsidR="00875F5B">
        <w:rPr>
          <w:bCs/>
        </w:rPr>
        <w:t xml:space="preserve"> t</w:t>
      </w:r>
      <w:r w:rsidR="008932A5">
        <w:rPr>
          <w:bCs/>
        </w:rPr>
        <w:t>ype 1</w:t>
      </w:r>
      <w:r w:rsidR="00B213E4">
        <w:rPr>
          <w:bCs/>
        </w:rPr>
        <w:t>, it</w:t>
      </w:r>
      <w:r w:rsidR="008932A5">
        <w:rPr>
          <w:bCs/>
        </w:rPr>
        <w:t xml:space="preserve"> </w:t>
      </w:r>
      <w:r w:rsidR="00875F5B">
        <w:rPr>
          <w:bCs/>
        </w:rPr>
        <w:t>is</w:t>
      </w:r>
      <w:r w:rsidR="008932A5">
        <w:rPr>
          <w:bCs/>
        </w:rPr>
        <w:t xml:space="preserve"> expected to be a passive device ha</w:t>
      </w:r>
      <w:r w:rsidR="00875F5B">
        <w:rPr>
          <w:bCs/>
        </w:rPr>
        <w:t>ving</w:t>
      </w:r>
      <w:r w:rsidR="008932A5">
        <w:rPr>
          <w:bCs/>
        </w:rPr>
        <w:t xml:space="preserve"> </w:t>
      </w:r>
      <w:r w:rsidR="00875F5B">
        <w:rPr>
          <w:bCs/>
        </w:rPr>
        <w:t>no</w:t>
      </w:r>
      <w:r w:rsidR="008932A5">
        <w:rPr>
          <w:bCs/>
        </w:rPr>
        <w:t xml:space="preserve"> </w:t>
      </w:r>
      <w:r w:rsidR="00875F5B">
        <w:rPr>
          <w:bCs/>
        </w:rPr>
        <w:t xml:space="preserve">active RF components and </w:t>
      </w:r>
      <w:r w:rsidR="00A7123C">
        <w:rPr>
          <w:bCs/>
        </w:rPr>
        <w:t>is designed to operate</w:t>
      </w:r>
      <w:r w:rsidR="000957DC">
        <w:rPr>
          <w:bCs/>
        </w:rPr>
        <w:t xml:space="preserve"> in</w:t>
      </w:r>
      <w:r w:rsidR="00A7123C">
        <w:rPr>
          <w:bCs/>
        </w:rPr>
        <w:t xml:space="preserve"> a static frequency band</w:t>
      </w:r>
      <w:r w:rsidR="00DD0543">
        <w:rPr>
          <w:bCs/>
        </w:rPr>
        <w:t xml:space="preserve">. </w:t>
      </w:r>
      <w:r w:rsidR="00B213E4">
        <w:rPr>
          <w:bCs/>
        </w:rPr>
        <w:t>Device</w:t>
      </w:r>
      <w:r w:rsidR="004F75EF">
        <w:rPr>
          <w:bCs/>
        </w:rPr>
        <w:t xml:space="preserve"> type 2 </w:t>
      </w:r>
      <w:r w:rsidR="00A64B96">
        <w:rPr>
          <w:bCs/>
        </w:rPr>
        <w:t>can have higher</w:t>
      </w:r>
      <w:r w:rsidR="00ED6FD5">
        <w:rPr>
          <w:bCs/>
        </w:rPr>
        <w:t xml:space="preserve"> complexity and </w:t>
      </w:r>
      <w:r w:rsidR="00A64B96">
        <w:rPr>
          <w:bCs/>
        </w:rPr>
        <w:t>power consumption</w:t>
      </w:r>
      <w:r w:rsidR="00954853">
        <w:rPr>
          <w:bCs/>
        </w:rPr>
        <w:t>,</w:t>
      </w:r>
      <w:r w:rsidR="00A64B96">
        <w:rPr>
          <w:bCs/>
        </w:rPr>
        <w:t xml:space="preserve"> </w:t>
      </w:r>
      <w:r w:rsidR="00954853">
        <w:rPr>
          <w:bCs/>
        </w:rPr>
        <w:t xml:space="preserve">enabling it to have active RF </w:t>
      </w:r>
      <w:r w:rsidR="002F10FC">
        <w:rPr>
          <w:bCs/>
        </w:rPr>
        <w:t>components</w:t>
      </w:r>
      <w:r w:rsidR="00300D0B">
        <w:rPr>
          <w:bCs/>
        </w:rPr>
        <w:t xml:space="preserve"> </w:t>
      </w:r>
      <w:r w:rsidR="00F31115">
        <w:rPr>
          <w:bCs/>
        </w:rPr>
        <w:t xml:space="preserve">that </w:t>
      </w:r>
      <w:r w:rsidR="00B213E4">
        <w:rPr>
          <w:bCs/>
        </w:rPr>
        <w:t>provide</w:t>
      </w:r>
      <w:r w:rsidR="00F31115">
        <w:rPr>
          <w:bCs/>
        </w:rPr>
        <w:t xml:space="preserve"> </w:t>
      </w:r>
      <w:r w:rsidR="00B213E4">
        <w:rPr>
          <w:bCs/>
        </w:rPr>
        <w:t xml:space="preserve">an </w:t>
      </w:r>
      <w:r w:rsidR="00F31115">
        <w:rPr>
          <w:bCs/>
        </w:rPr>
        <w:t>additional degree of free</w:t>
      </w:r>
      <w:r w:rsidR="00B213E4">
        <w:rPr>
          <w:bCs/>
        </w:rPr>
        <w:t>dom</w:t>
      </w:r>
      <w:r w:rsidR="00A70637">
        <w:rPr>
          <w:bCs/>
        </w:rPr>
        <w:t xml:space="preserve">, </w:t>
      </w:r>
      <w:r w:rsidR="00C260E4">
        <w:rPr>
          <w:bCs/>
        </w:rPr>
        <w:t>and further,</w:t>
      </w:r>
      <w:r w:rsidR="00142D82">
        <w:rPr>
          <w:bCs/>
        </w:rPr>
        <w:t xml:space="preserve"> type 2 device</w:t>
      </w:r>
      <w:r w:rsidR="00C260E4">
        <w:rPr>
          <w:bCs/>
        </w:rPr>
        <w:t>s</w:t>
      </w:r>
      <w:r w:rsidR="00142D82">
        <w:rPr>
          <w:bCs/>
        </w:rPr>
        <w:t xml:space="preserve"> could </w:t>
      </w:r>
      <w:r w:rsidR="003F02B9">
        <w:rPr>
          <w:bCs/>
        </w:rPr>
        <w:t>tune to various frequencies</w:t>
      </w:r>
      <w:r w:rsidR="00406D7F">
        <w:rPr>
          <w:bCs/>
        </w:rPr>
        <w:t xml:space="preserve">. In our </w:t>
      </w:r>
      <w:r w:rsidR="001001CE">
        <w:rPr>
          <w:bCs/>
        </w:rPr>
        <w:t>understanding,</w:t>
      </w:r>
      <w:r w:rsidR="00406D7F">
        <w:rPr>
          <w:bCs/>
        </w:rPr>
        <w:t xml:space="preserve"> both time division multiplexing TDM and frequency domain </w:t>
      </w:r>
      <w:r w:rsidR="001001CE">
        <w:rPr>
          <w:bCs/>
        </w:rPr>
        <w:t>multiplexing FDM</w:t>
      </w:r>
      <w:r w:rsidR="00812BB2">
        <w:rPr>
          <w:bCs/>
        </w:rPr>
        <w:t xml:space="preserve"> should be considered to serve multiple AIoT devices in the network. </w:t>
      </w:r>
    </w:p>
    <w:p w14:paraId="750B5184" w14:textId="1614D90C" w:rsidR="00812BB2" w:rsidRPr="000468D3" w:rsidRDefault="00812BB2" w:rsidP="000468D3">
      <w:r w:rsidRPr="008901DC">
        <w:rPr>
          <w:b/>
        </w:rPr>
        <w:t xml:space="preserve">Proposal </w:t>
      </w:r>
      <w:r w:rsidR="00796360">
        <w:rPr>
          <w:b/>
        </w:rPr>
        <w:t>5</w:t>
      </w:r>
      <w:r>
        <w:rPr>
          <w:bCs/>
        </w:rPr>
        <w:t>: B</w:t>
      </w:r>
      <w:r>
        <w:rPr>
          <w:bCs/>
        </w:rPr>
        <w:t>oth TDM and FDM</w:t>
      </w:r>
      <w:r w:rsidR="00F4166F">
        <w:rPr>
          <w:bCs/>
        </w:rPr>
        <w:t xml:space="preserve"> should be studied </w:t>
      </w:r>
      <w:r w:rsidR="00F17DFA">
        <w:rPr>
          <w:bCs/>
        </w:rPr>
        <w:t>for the method of Multiple Access</w:t>
      </w:r>
      <w:r w:rsidR="00CA1D08">
        <w:rPr>
          <w:bCs/>
        </w:rPr>
        <w:t>.</w:t>
      </w: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1165D54C" w:rsidR="004A360A" w:rsidRPr="008901DC" w:rsidRDefault="004A360A" w:rsidP="004A360A">
      <w:pPr>
        <w:rPr>
          <w:bCs/>
        </w:rPr>
      </w:pPr>
      <w:r w:rsidRPr="008901DC">
        <w:rPr>
          <w:bCs/>
        </w:rPr>
        <w:t>This paper provides the following observations and proposals.</w:t>
      </w:r>
    </w:p>
    <w:p w14:paraId="3E239757" w14:textId="7671A74A" w:rsidR="008901DC" w:rsidRDefault="008901DC" w:rsidP="004A360A">
      <w:pPr>
        <w:rPr>
          <w:lang w:eastAsia="zh-CN"/>
        </w:rPr>
      </w:pPr>
      <w:r w:rsidRPr="00D8659B">
        <w:rPr>
          <w:b/>
          <w:bCs/>
          <w:lang w:eastAsia="zh-CN"/>
        </w:rPr>
        <w:t>Proposal 1:</w:t>
      </w:r>
      <w:r>
        <w:rPr>
          <w:lang w:eastAsia="zh-CN"/>
        </w:rPr>
        <w:t xml:space="preserve"> RAN 1 should study both monostatic and bistatic modes of operation for the Ambient IoT devices.</w:t>
      </w:r>
    </w:p>
    <w:p w14:paraId="6A8FC8E2" w14:textId="291A66B0" w:rsidR="008901DC" w:rsidRDefault="008901DC" w:rsidP="004A360A">
      <w:pPr>
        <w:rPr>
          <w:bCs/>
        </w:rPr>
      </w:pPr>
      <w:r w:rsidRPr="00EE5391">
        <w:rPr>
          <w:b/>
        </w:rPr>
        <w:t xml:space="preserve">Proposal </w:t>
      </w:r>
      <w:r>
        <w:rPr>
          <w:b/>
        </w:rPr>
        <w:t>2</w:t>
      </w:r>
      <w:r w:rsidRPr="00EE5391">
        <w:rPr>
          <w:bCs/>
        </w:rPr>
        <w:t xml:space="preserve">: RAN1 should study appropriate signaling to trigger and operate the UE acting as </w:t>
      </w:r>
      <w:r>
        <w:rPr>
          <w:bCs/>
        </w:rPr>
        <w:t>an</w:t>
      </w:r>
      <w:r w:rsidRPr="00EE5391">
        <w:rPr>
          <w:bCs/>
        </w:rPr>
        <w:t xml:space="preserve"> intermediate node.</w:t>
      </w:r>
    </w:p>
    <w:p w14:paraId="22EF0842" w14:textId="60C07DD9" w:rsidR="008901DC" w:rsidRDefault="008901DC" w:rsidP="004A360A">
      <w:pPr>
        <w:rPr>
          <w:bCs/>
        </w:rPr>
      </w:pPr>
      <w:r w:rsidRPr="00CC3004">
        <w:rPr>
          <w:b/>
        </w:rPr>
        <w:t>Observation 1</w:t>
      </w:r>
      <w:r w:rsidRPr="00AB17A8">
        <w:rPr>
          <w:bCs/>
        </w:rPr>
        <w:t>:</w:t>
      </w:r>
      <w:r w:rsidRPr="00AB17A8">
        <w:rPr>
          <w:bCs/>
          <w:sz w:val="22"/>
          <w:szCs w:val="22"/>
        </w:rPr>
        <w:t xml:space="preserve"> </w:t>
      </w:r>
      <w:r w:rsidRPr="00AB17A8">
        <w:rPr>
          <w:bCs/>
        </w:rPr>
        <w:t xml:space="preserve">Ambient IoT </w:t>
      </w:r>
      <w:r>
        <w:rPr>
          <w:bCs/>
        </w:rPr>
        <w:t>devices are</w:t>
      </w:r>
      <w:r w:rsidRPr="00AB17A8">
        <w:rPr>
          <w:bCs/>
        </w:rPr>
        <w:t xml:space="preserve"> agnostic to deployment topologies</w:t>
      </w:r>
      <w:r w:rsidR="00796360">
        <w:rPr>
          <w:bCs/>
        </w:rPr>
        <w:t>.</w:t>
      </w:r>
    </w:p>
    <w:p w14:paraId="166FF96D" w14:textId="77777777" w:rsidR="00796360" w:rsidRDefault="00796360" w:rsidP="00796360">
      <w:pPr>
        <w:rPr>
          <w:bCs/>
        </w:rPr>
      </w:pPr>
      <w:r w:rsidRPr="00EE5391">
        <w:rPr>
          <w:b/>
        </w:rPr>
        <w:t xml:space="preserve">Proposal </w:t>
      </w:r>
      <w:r>
        <w:rPr>
          <w:b/>
        </w:rPr>
        <w:t>3</w:t>
      </w:r>
      <w:r w:rsidRPr="00EE5391">
        <w:rPr>
          <w:bCs/>
        </w:rPr>
        <w:t xml:space="preserve">: </w:t>
      </w:r>
      <w:r>
        <w:rPr>
          <w:bCs/>
        </w:rPr>
        <w:t>AKS(OOK) modulation should be considered for AIoT devices.</w:t>
      </w:r>
    </w:p>
    <w:p w14:paraId="10325B1B" w14:textId="77777777" w:rsidR="00796360" w:rsidRPr="0015404B" w:rsidRDefault="00796360" w:rsidP="00796360">
      <w:r w:rsidRPr="00EE5391">
        <w:rPr>
          <w:b/>
        </w:rPr>
        <w:t xml:space="preserve">Proposal </w:t>
      </w:r>
      <w:r>
        <w:rPr>
          <w:b/>
        </w:rPr>
        <w:t>4</w:t>
      </w:r>
      <w:r w:rsidRPr="00EE5391">
        <w:rPr>
          <w:bCs/>
        </w:rPr>
        <w:t xml:space="preserve">: </w:t>
      </w:r>
      <w:r>
        <w:rPr>
          <w:bCs/>
        </w:rPr>
        <w:t xml:space="preserve">Manchester code should be considered for AIoT devices. </w:t>
      </w:r>
    </w:p>
    <w:p w14:paraId="37AF87A3" w14:textId="77777777" w:rsidR="00796360" w:rsidRPr="000468D3" w:rsidRDefault="00796360" w:rsidP="00796360">
      <w:r w:rsidRPr="008901DC">
        <w:rPr>
          <w:b/>
        </w:rPr>
        <w:t xml:space="preserve">Proposal </w:t>
      </w:r>
      <w:r>
        <w:rPr>
          <w:b/>
        </w:rPr>
        <w:t>5</w:t>
      </w:r>
      <w:r>
        <w:rPr>
          <w:bCs/>
        </w:rPr>
        <w:t>: Both TDM and FDM should be studied for the method of Multiple Access.</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lastRenderedPageBreak/>
        <w:t xml:space="preserve">4. </w:t>
      </w:r>
      <w:r w:rsidR="004A360A" w:rsidRPr="009A4259">
        <w:rPr>
          <w:rFonts w:ascii="Times New Roman" w:hAnsi="Times New Roman" w:cs="Times New Roman"/>
          <w:b/>
          <w:bCs/>
          <w:color w:val="auto"/>
          <w:sz w:val="32"/>
          <w:szCs w:val="32"/>
        </w:rPr>
        <w:t>References</w:t>
      </w:r>
    </w:p>
    <w:p w14:paraId="61971D37" w14:textId="77777777" w:rsidR="00810984" w:rsidRDefault="00810984" w:rsidP="00810984">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bookmarkStart w:id="4" w:name="_Ref32420535"/>
      <w:bookmarkStart w:id="5" w:name="_Ref47299212"/>
      <w:bookmarkStart w:id="6" w:name="_Ref101942192"/>
      <w:r>
        <w:rPr>
          <w:rFonts w:ascii="Times New Roman" w:hAnsi="Times New Roman" w:cs="Times New Roman"/>
          <w:sz w:val="20"/>
          <w:szCs w:val="20"/>
        </w:rPr>
        <w:t>[1] RP-</w:t>
      </w:r>
      <w:bookmarkEnd w:id="4"/>
      <w:r>
        <w:rPr>
          <w:rFonts w:ascii="Times New Roman" w:hAnsi="Times New Roman" w:cs="Times New Roman"/>
          <w:sz w:val="20"/>
          <w:szCs w:val="20"/>
        </w:rPr>
        <w:t xml:space="preserve">234058, “New SID: Study on solutions for Ambient IoT (Internet of Things) in NR”, </w:t>
      </w:r>
      <w:bookmarkEnd w:id="5"/>
      <w:r>
        <w:rPr>
          <w:rFonts w:ascii="Times New Roman" w:hAnsi="Times New Roman" w:cs="Times New Roman"/>
          <w:sz w:val="20"/>
          <w:szCs w:val="20"/>
        </w:rPr>
        <w:t>Huawei.</w:t>
      </w:r>
      <w:bookmarkEnd w:id="6"/>
    </w:p>
    <w:p w14:paraId="0BC73A09" w14:textId="425381AB" w:rsidR="00810984" w:rsidRDefault="00810984" w:rsidP="00810984">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r>
        <w:rPr>
          <w:rFonts w:ascii="Times New Roman" w:hAnsi="Times New Roman" w:cs="Times New Roman"/>
          <w:sz w:val="20"/>
          <w:szCs w:val="20"/>
        </w:rPr>
        <w:t>[2] R1-24012</w:t>
      </w:r>
      <w:r w:rsidR="000826B3">
        <w:rPr>
          <w:rFonts w:ascii="Times New Roman" w:hAnsi="Times New Roman" w:cs="Times New Roman"/>
          <w:sz w:val="20"/>
          <w:szCs w:val="20"/>
        </w:rPr>
        <w:t>64 “Discussion on Ambient IoT architecture”</w:t>
      </w:r>
      <w:r w:rsidR="00AD2B3B">
        <w:rPr>
          <w:rFonts w:ascii="Times New Roman" w:hAnsi="Times New Roman" w:cs="Times New Roman"/>
          <w:sz w:val="20"/>
          <w:szCs w:val="20"/>
        </w:rPr>
        <w:t xml:space="preserve">, </w:t>
      </w:r>
      <w:r w:rsidR="00AD2B3B" w:rsidRPr="00AD2B3B">
        <w:rPr>
          <w:rFonts w:ascii="Times New Roman" w:hAnsi="Times New Roman" w:cs="Times New Roman"/>
          <w:sz w:val="20"/>
          <w:szCs w:val="20"/>
        </w:rPr>
        <w:t>IIT Kanpur, Indian Institute of Technology Madras (IITM)</w:t>
      </w:r>
      <w:r w:rsidR="00AD2B3B">
        <w:rPr>
          <w:rFonts w:ascii="Times New Roman" w:hAnsi="Times New Roman" w:cs="Times New Roman"/>
          <w:sz w:val="20"/>
          <w:szCs w:val="20"/>
        </w:rPr>
        <w:t>.</w:t>
      </w:r>
    </w:p>
    <w:p w14:paraId="2952DB33" w14:textId="77777777" w:rsidR="004A360A" w:rsidRDefault="004A360A" w:rsidP="004A360A"/>
    <w:p w14:paraId="6ADFFB00" w14:textId="77777777" w:rsidR="008D11D6" w:rsidRDefault="008D11D6"/>
    <w:sectPr w:rsidR="008D11D6" w:rsidSect="00880843">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CC"/>
    <w:multiLevelType w:val="hybridMultilevel"/>
    <w:tmpl w:val="CB96C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51ADD"/>
    <w:multiLevelType w:val="hybridMultilevel"/>
    <w:tmpl w:val="5B16C09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8"/>
  </w:num>
  <w:num w:numId="2" w16cid:durableId="113447751">
    <w:abstractNumId w:val="1"/>
  </w:num>
  <w:num w:numId="3" w16cid:durableId="1750615457">
    <w:abstractNumId w:val="17"/>
  </w:num>
  <w:num w:numId="4" w16cid:durableId="2045017130">
    <w:abstractNumId w:val="9"/>
  </w:num>
  <w:num w:numId="5" w16cid:durableId="1269389333">
    <w:abstractNumId w:val="15"/>
  </w:num>
  <w:num w:numId="6" w16cid:durableId="1772431206">
    <w:abstractNumId w:val="14"/>
  </w:num>
  <w:num w:numId="7" w16cid:durableId="825707382">
    <w:abstractNumId w:val="12"/>
  </w:num>
  <w:num w:numId="8" w16cid:durableId="2056617732">
    <w:abstractNumId w:val="5"/>
  </w:num>
  <w:num w:numId="9" w16cid:durableId="484933485">
    <w:abstractNumId w:val="18"/>
  </w:num>
  <w:num w:numId="10" w16cid:durableId="1330016863">
    <w:abstractNumId w:val="3"/>
  </w:num>
  <w:num w:numId="11" w16cid:durableId="1837113586">
    <w:abstractNumId w:val="4"/>
  </w:num>
  <w:num w:numId="12" w16cid:durableId="263155565">
    <w:abstractNumId w:val="11"/>
  </w:num>
  <w:num w:numId="13" w16cid:durableId="1703240034">
    <w:abstractNumId w:val="2"/>
  </w:num>
  <w:num w:numId="14" w16cid:durableId="693191769">
    <w:abstractNumId w:val="16"/>
  </w:num>
  <w:num w:numId="15" w16cid:durableId="1380474082">
    <w:abstractNumId w:val="13"/>
  </w:num>
  <w:num w:numId="16" w16cid:durableId="421755985">
    <w:abstractNumId w:val="6"/>
  </w:num>
  <w:num w:numId="17" w16cid:durableId="1312950658">
    <w:abstractNumId w:val="7"/>
  </w:num>
  <w:num w:numId="18" w16cid:durableId="447969077">
    <w:abstractNumId w:val="0"/>
  </w:num>
  <w:num w:numId="19" w16cid:durableId="1236088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1001A"/>
    <w:rsid w:val="00020D53"/>
    <w:rsid w:val="000267D1"/>
    <w:rsid w:val="00042560"/>
    <w:rsid w:val="0004627C"/>
    <w:rsid w:val="000468D3"/>
    <w:rsid w:val="00052306"/>
    <w:rsid w:val="00077EAE"/>
    <w:rsid w:val="000826B3"/>
    <w:rsid w:val="0009362B"/>
    <w:rsid w:val="000957DC"/>
    <w:rsid w:val="000A0F38"/>
    <w:rsid w:val="000A168A"/>
    <w:rsid w:val="000B3ED0"/>
    <w:rsid w:val="000D5086"/>
    <w:rsid w:val="000E1012"/>
    <w:rsid w:val="001001CE"/>
    <w:rsid w:val="00113D9B"/>
    <w:rsid w:val="00140A69"/>
    <w:rsid w:val="00142D82"/>
    <w:rsid w:val="00147B3B"/>
    <w:rsid w:val="0015404B"/>
    <w:rsid w:val="00157D7D"/>
    <w:rsid w:val="001954FD"/>
    <w:rsid w:val="001A61B4"/>
    <w:rsid w:val="001D01FB"/>
    <w:rsid w:val="001D7BB7"/>
    <w:rsid w:val="001E5CFF"/>
    <w:rsid w:val="001E6D1A"/>
    <w:rsid w:val="00200476"/>
    <w:rsid w:val="002007FA"/>
    <w:rsid w:val="00202D92"/>
    <w:rsid w:val="002058C8"/>
    <w:rsid w:val="00233AFF"/>
    <w:rsid w:val="002350D8"/>
    <w:rsid w:val="002829E7"/>
    <w:rsid w:val="0028799D"/>
    <w:rsid w:val="00287C8A"/>
    <w:rsid w:val="00296457"/>
    <w:rsid w:val="0029735C"/>
    <w:rsid w:val="002C3DD8"/>
    <w:rsid w:val="002D1D00"/>
    <w:rsid w:val="002D3B15"/>
    <w:rsid w:val="002E0207"/>
    <w:rsid w:val="002E4840"/>
    <w:rsid w:val="002F10FC"/>
    <w:rsid w:val="002F295A"/>
    <w:rsid w:val="002F4C58"/>
    <w:rsid w:val="00300D0B"/>
    <w:rsid w:val="003112FB"/>
    <w:rsid w:val="00312091"/>
    <w:rsid w:val="003254D0"/>
    <w:rsid w:val="003278C7"/>
    <w:rsid w:val="00330026"/>
    <w:rsid w:val="00331EBE"/>
    <w:rsid w:val="00332B89"/>
    <w:rsid w:val="00343D87"/>
    <w:rsid w:val="0035083B"/>
    <w:rsid w:val="003550F9"/>
    <w:rsid w:val="0035709F"/>
    <w:rsid w:val="003600F6"/>
    <w:rsid w:val="0037402B"/>
    <w:rsid w:val="003A282A"/>
    <w:rsid w:val="003B21FD"/>
    <w:rsid w:val="003C5C43"/>
    <w:rsid w:val="003D1F24"/>
    <w:rsid w:val="003D403B"/>
    <w:rsid w:val="003D548D"/>
    <w:rsid w:val="003E1F79"/>
    <w:rsid w:val="003F02B9"/>
    <w:rsid w:val="003F7B71"/>
    <w:rsid w:val="00406D7F"/>
    <w:rsid w:val="0041302C"/>
    <w:rsid w:val="00451E25"/>
    <w:rsid w:val="00452FB1"/>
    <w:rsid w:val="00452FCD"/>
    <w:rsid w:val="00453C55"/>
    <w:rsid w:val="00453D40"/>
    <w:rsid w:val="0048030C"/>
    <w:rsid w:val="00492EBE"/>
    <w:rsid w:val="0049364E"/>
    <w:rsid w:val="004A360A"/>
    <w:rsid w:val="004A77F0"/>
    <w:rsid w:val="004C3FF9"/>
    <w:rsid w:val="004F7449"/>
    <w:rsid w:val="004F75EF"/>
    <w:rsid w:val="00504EE4"/>
    <w:rsid w:val="005344C7"/>
    <w:rsid w:val="005740ED"/>
    <w:rsid w:val="005A0E19"/>
    <w:rsid w:val="005B1B04"/>
    <w:rsid w:val="005D1890"/>
    <w:rsid w:val="00601AA1"/>
    <w:rsid w:val="00623861"/>
    <w:rsid w:val="00644B7D"/>
    <w:rsid w:val="006471B7"/>
    <w:rsid w:val="00654FFB"/>
    <w:rsid w:val="0067188B"/>
    <w:rsid w:val="006755EB"/>
    <w:rsid w:val="00691F4C"/>
    <w:rsid w:val="006C31B7"/>
    <w:rsid w:val="006D001D"/>
    <w:rsid w:val="006D341D"/>
    <w:rsid w:val="006F7B20"/>
    <w:rsid w:val="00702F0C"/>
    <w:rsid w:val="007074D5"/>
    <w:rsid w:val="007119D0"/>
    <w:rsid w:val="00762E0F"/>
    <w:rsid w:val="00774B10"/>
    <w:rsid w:val="007771B4"/>
    <w:rsid w:val="007947B1"/>
    <w:rsid w:val="00796360"/>
    <w:rsid w:val="007A2EB3"/>
    <w:rsid w:val="007B2FF7"/>
    <w:rsid w:val="00810984"/>
    <w:rsid w:val="00812BB2"/>
    <w:rsid w:val="00814941"/>
    <w:rsid w:val="008209E1"/>
    <w:rsid w:val="008324D1"/>
    <w:rsid w:val="00832E0B"/>
    <w:rsid w:val="008347C4"/>
    <w:rsid w:val="00855114"/>
    <w:rsid w:val="008565C6"/>
    <w:rsid w:val="00875B3A"/>
    <w:rsid w:val="00875F5B"/>
    <w:rsid w:val="0087752C"/>
    <w:rsid w:val="00880843"/>
    <w:rsid w:val="008901DC"/>
    <w:rsid w:val="008932A5"/>
    <w:rsid w:val="008A150F"/>
    <w:rsid w:val="008A2F73"/>
    <w:rsid w:val="008B1636"/>
    <w:rsid w:val="008C0349"/>
    <w:rsid w:val="008C1E83"/>
    <w:rsid w:val="008D11D6"/>
    <w:rsid w:val="008D7477"/>
    <w:rsid w:val="008E0059"/>
    <w:rsid w:val="008E1978"/>
    <w:rsid w:val="008F59F9"/>
    <w:rsid w:val="008F6A96"/>
    <w:rsid w:val="00913961"/>
    <w:rsid w:val="00932C4A"/>
    <w:rsid w:val="009420A4"/>
    <w:rsid w:val="009525B2"/>
    <w:rsid w:val="00954853"/>
    <w:rsid w:val="0097230E"/>
    <w:rsid w:val="0098329E"/>
    <w:rsid w:val="009876AF"/>
    <w:rsid w:val="0099032A"/>
    <w:rsid w:val="009A0132"/>
    <w:rsid w:val="009A4259"/>
    <w:rsid w:val="009E51B5"/>
    <w:rsid w:val="009E6EAE"/>
    <w:rsid w:val="009E6EC6"/>
    <w:rsid w:val="009F4A7D"/>
    <w:rsid w:val="00A00471"/>
    <w:rsid w:val="00A010E3"/>
    <w:rsid w:val="00A145FE"/>
    <w:rsid w:val="00A312F1"/>
    <w:rsid w:val="00A378AF"/>
    <w:rsid w:val="00A37B0D"/>
    <w:rsid w:val="00A61F84"/>
    <w:rsid w:val="00A64B96"/>
    <w:rsid w:val="00A70637"/>
    <w:rsid w:val="00A7123C"/>
    <w:rsid w:val="00A81910"/>
    <w:rsid w:val="00A86784"/>
    <w:rsid w:val="00A97B57"/>
    <w:rsid w:val="00AA0237"/>
    <w:rsid w:val="00AA557E"/>
    <w:rsid w:val="00AB17A8"/>
    <w:rsid w:val="00AB3FAA"/>
    <w:rsid w:val="00AC6634"/>
    <w:rsid w:val="00AD2B3B"/>
    <w:rsid w:val="00AD3C89"/>
    <w:rsid w:val="00AE5F23"/>
    <w:rsid w:val="00B011BD"/>
    <w:rsid w:val="00B0400E"/>
    <w:rsid w:val="00B05939"/>
    <w:rsid w:val="00B07EAA"/>
    <w:rsid w:val="00B15828"/>
    <w:rsid w:val="00B213E4"/>
    <w:rsid w:val="00B227B7"/>
    <w:rsid w:val="00B312DB"/>
    <w:rsid w:val="00B33416"/>
    <w:rsid w:val="00B369CC"/>
    <w:rsid w:val="00B416F7"/>
    <w:rsid w:val="00B449E7"/>
    <w:rsid w:val="00B75AFA"/>
    <w:rsid w:val="00B91DD7"/>
    <w:rsid w:val="00B9474C"/>
    <w:rsid w:val="00BA0E16"/>
    <w:rsid w:val="00BC6E60"/>
    <w:rsid w:val="00BE7253"/>
    <w:rsid w:val="00C010B1"/>
    <w:rsid w:val="00C260E4"/>
    <w:rsid w:val="00C4550E"/>
    <w:rsid w:val="00C460C6"/>
    <w:rsid w:val="00C61A06"/>
    <w:rsid w:val="00C62AEB"/>
    <w:rsid w:val="00C63580"/>
    <w:rsid w:val="00C814B6"/>
    <w:rsid w:val="00C97B96"/>
    <w:rsid w:val="00CA0B9A"/>
    <w:rsid w:val="00CA1D08"/>
    <w:rsid w:val="00CB23E3"/>
    <w:rsid w:val="00CB78D0"/>
    <w:rsid w:val="00CC2ADE"/>
    <w:rsid w:val="00CC3004"/>
    <w:rsid w:val="00CC6BE3"/>
    <w:rsid w:val="00CC7603"/>
    <w:rsid w:val="00CD636A"/>
    <w:rsid w:val="00CE6762"/>
    <w:rsid w:val="00D67476"/>
    <w:rsid w:val="00D76385"/>
    <w:rsid w:val="00D8659B"/>
    <w:rsid w:val="00D941C7"/>
    <w:rsid w:val="00DB3396"/>
    <w:rsid w:val="00DB7464"/>
    <w:rsid w:val="00DD0543"/>
    <w:rsid w:val="00DD2F6A"/>
    <w:rsid w:val="00DE68AA"/>
    <w:rsid w:val="00DF0013"/>
    <w:rsid w:val="00E11BE1"/>
    <w:rsid w:val="00E34BEE"/>
    <w:rsid w:val="00E40659"/>
    <w:rsid w:val="00E61BC4"/>
    <w:rsid w:val="00E659F5"/>
    <w:rsid w:val="00E80DA9"/>
    <w:rsid w:val="00E83356"/>
    <w:rsid w:val="00E92AE4"/>
    <w:rsid w:val="00EB4EB6"/>
    <w:rsid w:val="00ED6FD5"/>
    <w:rsid w:val="00EE5391"/>
    <w:rsid w:val="00F17DFA"/>
    <w:rsid w:val="00F25746"/>
    <w:rsid w:val="00F31115"/>
    <w:rsid w:val="00F4166F"/>
    <w:rsid w:val="00F43C64"/>
    <w:rsid w:val="00F605AD"/>
    <w:rsid w:val="00F61CA0"/>
    <w:rsid w:val="00F625E7"/>
    <w:rsid w:val="00F63E96"/>
    <w:rsid w:val="00F67220"/>
    <w:rsid w:val="00F87CD9"/>
    <w:rsid w:val="00F91D44"/>
    <w:rsid w:val="00FC3EDC"/>
    <w:rsid w:val="00FE7782"/>
    <w:rsid w:val="00FE7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9315</Characters>
  <Application>Microsoft Office Word</Application>
  <DocSecurity>0</DocSecurity>
  <Lines>211</Lines>
  <Paragraphs>131</Paragraphs>
  <ScaleCrop>false</ScaleCrop>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2024-02-19T13:52:00Z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